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33FC2" w14:textId="77777777" w:rsidR="00C02C63" w:rsidRDefault="00C02C63"/>
    <w:tbl>
      <w:tblPr>
        <w:tblW w:w="9639" w:type="dxa"/>
        <w:jc w:val="center"/>
        <w:tblLook w:val="04A0" w:firstRow="1" w:lastRow="0" w:firstColumn="1" w:lastColumn="0" w:noHBand="0" w:noVBand="1"/>
      </w:tblPr>
      <w:tblGrid>
        <w:gridCol w:w="3205"/>
        <w:gridCol w:w="301"/>
        <w:gridCol w:w="2691"/>
        <w:gridCol w:w="238"/>
        <w:gridCol w:w="1474"/>
        <w:gridCol w:w="1730"/>
      </w:tblGrid>
      <w:tr w:rsidR="00C02C63" w14:paraId="0CB59CBC" w14:textId="77777777">
        <w:trPr>
          <w:trHeight w:val="851"/>
          <w:jc w:val="center"/>
        </w:trPr>
        <w:tc>
          <w:tcPr>
            <w:tcW w:w="3204" w:type="dxa"/>
            <w:shd w:val="clear" w:color="auto" w:fill="auto"/>
          </w:tcPr>
          <w:p w14:paraId="22D1D084" w14:textId="77777777" w:rsidR="00C02C63" w:rsidRDefault="00C02C63">
            <w:pPr>
              <w:jc w:val="both"/>
              <w:rPr>
                <w:sz w:val="28"/>
                <w:szCs w:val="28"/>
              </w:rPr>
            </w:pPr>
          </w:p>
        </w:tc>
        <w:tc>
          <w:tcPr>
            <w:tcW w:w="3230" w:type="dxa"/>
            <w:gridSpan w:val="3"/>
            <w:vMerge w:val="restart"/>
            <w:shd w:val="clear" w:color="auto" w:fill="auto"/>
          </w:tcPr>
          <w:p w14:paraId="66392607" w14:textId="77777777" w:rsidR="00C02C63" w:rsidRDefault="00C02C63">
            <w:pPr>
              <w:jc w:val="center"/>
              <w:rPr>
                <w:sz w:val="28"/>
                <w:szCs w:val="28"/>
              </w:rPr>
            </w:pPr>
          </w:p>
          <w:p w14:paraId="3974BEB9" w14:textId="77777777" w:rsidR="00C02C63" w:rsidRDefault="00766030">
            <w:pPr>
              <w:jc w:val="center"/>
              <w:rPr>
                <w:sz w:val="28"/>
                <w:szCs w:val="28"/>
              </w:rPr>
            </w:pPr>
            <w:r>
              <w:object w:dxaOrig="2125" w:dyaOrig="2934" w14:anchorId="17FEE780">
                <v:shape id="ole_rId2" o:spid="_x0000_i1025" style="width:36pt;height:46.35pt" coordsize="" o:spt="100" adj="0,,0" path="" stroked="f">
                  <v:stroke joinstyle="miter"/>
                  <v:imagedata r:id="rId8" o:title=""/>
                  <v:formulas/>
                  <v:path o:connecttype="segments"/>
                </v:shape>
                <o:OLEObject Type="Embed" ProgID="CorelDraw.Graphic.16" ShapeID="ole_rId2" DrawAspect="Content" ObjectID="_1717589709" r:id="rId9"/>
              </w:object>
            </w:r>
          </w:p>
        </w:tc>
        <w:tc>
          <w:tcPr>
            <w:tcW w:w="3204" w:type="dxa"/>
            <w:gridSpan w:val="2"/>
            <w:shd w:val="clear" w:color="auto" w:fill="auto"/>
          </w:tcPr>
          <w:p w14:paraId="4EC5936D" w14:textId="77777777" w:rsidR="00C02C63" w:rsidRDefault="00766030">
            <w:pPr>
              <w:jc w:val="right"/>
              <w:rPr>
                <w:sz w:val="28"/>
                <w:szCs w:val="28"/>
              </w:rPr>
            </w:pPr>
            <w:r>
              <w:rPr>
                <w:sz w:val="28"/>
                <w:szCs w:val="28"/>
              </w:rPr>
              <w:t>ПРОЄКТ</w:t>
            </w:r>
          </w:p>
        </w:tc>
      </w:tr>
      <w:tr w:rsidR="00C02C63" w14:paraId="42E1DB22" w14:textId="77777777">
        <w:trPr>
          <w:jc w:val="center"/>
        </w:trPr>
        <w:tc>
          <w:tcPr>
            <w:tcW w:w="3204" w:type="dxa"/>
            <w:shd w:val="clear" w:color="auto" w:fill="auto"/>
          </w:tcPr>
          <w:p w14:paraId="2E4A8D7F" w14:textId="77777777" w:rsidR="00C02C63" w:rsidRDefault="00C02C63">
            <w:pPr>
              <w:jc w:val="both"/>
              <w:rPr>
                <w:sz w:val="28"/>
                <w:szCs w:val="28"/>
              </w:rPr>
            </w:pPr>
          </w:p>
        </w:tc>
        <w:tc>
          <w:tcPr>
            <w:tcW w:w="3230" w:type="dxa"/>
            <w:gridSpan w:val="3"/>
            <w:vMerge/>
            <w:shd w:val="clear" w:color="auto" w:fill="auto"/>
            <w:vAlign w:val="center"/>
          </w:tcPr>
          <w:p w14:paraId="7D2319A0" w14:textId="77777777" w:rsidR="00C02C63" w:rsidRDefault="00C02C63">
            <w:pPr>
              <w:rPr>
                <w:sz w:val="28"/>
                <w:szCs w:val="28"/>
              </w:rPr>
            </w:pPr>
          </w:p>
        </w:tc>
        <w:tc>
          <w:tcPr>
            <w:tcW w:w="3204" w:type="dxa"/>
            <w:gridSpan w:val="2"/>
            <w:shd w:val="clear" w:color="auto" w:fill="auto"/>
          </w:tcPr>
          <w:p w14:paraId="469AFCD2" w14:textId="77777777" w:rsidR="00C02C63" w:rsidRDefault="00C02C63">
            <w:pPr>
              <w:jc w:val="both"/>
              <w:rPr>
                <w:sz w:val="28"/>
                <w:szCs w:val="28"/>
              </w:rPr>
            </w:pPr>
          </w:p>
        </w:tc>
      </w:tr>
      <w:tr w:rsidR="00C02C63" w14:paraId="7E9B27BF" w14:textId="77777777">
        <w:trPr>
          <w:jc w:val="center"/>
        </w:trPr>
        <w:tc>
          <w:tcPr>
            <w:tcW w:w="9638" w:type="dxa"/>
            <w:gridSpan w:val="6"/>
            <w:shd w:val="clear" w:color="auto" w:fill="auto"/>
          </w:tcPr>
          <w:p w14:paraId="6DA06ED5" w14:textId="77777777" w:rsidR="00C02C63" w:rsidRDefault="00766030">
            <w:pPr>
              <w:tabs>
                <w:tab w:val="left" w:pos="-3600"/>
              </w:tabs>
              <w:spacing w:before="120" w:after="120"/>
              <w:jc w:val="center"/>
              <w:rPr>
                <w:b/>
                <w:bCs/>
                <w:color w:val="006600"/>
                <w:spacing w:val="10"/>
                <w:sz w:val="28"/>
                <w:szCs w:val="28"/>
              </w:rPr>
            </w:pPr>
            <w:r>
              <w:rPr>
                <w:b/>
                <w:bCs/>
                <w:color w:val="006600"/>
                <w:spacing w:val="10"/>
                <w:sz w:val="28"/>
                <w:szCs w:val="28"/>
              </w:rPr>
              <w:t>Правління Національного банку України</w:t>
            </w:r>
          </w:p>
          <w:p w14:paraId="3EC8C628" w14:textId="77777777" w:rsidR="00C02C63" w:rsidRDefault="00766030">
            <w:pPr>
              <w:jc w:val="center"/>
              <w:rPr>
                <w:b/>
                <w:bCs/>
                <w:color w:val="006600"/>
                <w:sz w:val="28"/>
                <w:szCs w:val="28"/>
              </w:rPr>
            </w:pPr>
            <w:r>
              <w:rPr>
                <w:b/>
                <w:bCs/>
                <w:color w:val="006600"/>
                <w:sz w:val="28"/>
                <w:szCs w:val="28"/>
              </w:rPr>
              <w:t>Р І Ш Е Н Н Я</w:t>
            </w:r>
          </w:p>
          <w:p w14:paraId="3766D236" w14:textId="77777777" w:rsidR="00C02C63" w:rsidRDefault="00C02C63">
            <w:pPr>
              <w:jc w:val="center"/>
              <w:rPr>
                <w:sz w:val="28"/>
                <w:szCs w:val="28"/>
              </w:rPr>
            </w:pPr>
          </w:p>
        </w:tc>
      </w:tr>
      <w:tr w:rsidR="00C02C63" w14:paraId="537F8021" w14:textId="77777777">
        <w:trPr>
          <w:jc w:val="center"/>
        </w:trPr>
        <w:tc>
          <w:tcPr>
            <w:tcW w:w="3505" w:type="dxa"/>
            <w:gridSpan w:val="2"/>
            <w:shd w:val="clear" w:color="auto" w:fill="auto"/>
            <w:vAlign w:val="bottom"/>
          </w:tcPr>
          <w:p w14:paraId="2150CB31" w14:textId="77777777" w:rsidR="00C02C63" w:rsidRDefault="00C02C63">
            <w:pPr>
              <w:jc w:val="both"/>
              <w:rPr>
                <w:sz w:val="28"/>
                <w:szCs w:val="28"/>
              </w:rPr>
            </w:pPr>
          </w:p>
        </w:tc>
        <w:tc>
          <w:tcPr>
            <w:tcW w:w="2691" w:type="dxa"/>
            <w:shd w:val="clear" w:color="auto" w:fill="auto"/>
          </w:tcPr>
          <w:p w14:paraId="338FD392" w14:textId="77777777" w:rsidR="00C02C63" w:rsidRDefault="00766030">
            <w:pPr>
              <w:spacing w:before="240"/>
              <w:jc w:val="center"/>
              <w:rPr>
                <w:sz w:val="28"/>
                <w:szCs w:val="28"/>
              </w:rPr>
            </w:pPr>
            <w:r>
              <w:rPr>
                <w:color w:val="006600"/>
                <w:sz w:val="28"/>
                <w:szCs w:val="28"/>
              </w:rPr>
              <w:t>м. Київ</w:t>
            </w:r>
          </w:p>
        </w:tc>
        <w:tc>
          <w:tcPr>
            <w:tcW w:w="1712" w:type="dxa"/>
            <w:gridSpan w:val="2"/>
            <w:shd w:val="clear" w:color="auto" w:fill="auto"/>
            <w:vAlign w:val="bottom"/>
          </w:tcPr>
          <w:p w14:paraId="2FB4476E" w14:textId="77777777" w:rsidR="00C02C63" w:rsidRDefault="00C02C63">
            <w:pPr>
              <w:jc w:val="right"/>
              <w:rPr>
                <w:sz w:val="28"/>
                <w:szCs w:val="28"/>
              </w:rPr>
            </w:pPr>
          </w:p>
        </w:tc>
        <w:tc>
          <w:tcPr>
            <w:tcW w:w="1730" w:type="dxa"/>
            <w:shd w:val="clear" w:color="auto" w:fill="auto"/>
            <w:vAlign w:val="bottom"/>
          </w:tcPr>
          <w:p w14:paraId="32251410" w14:textId="77777777" w:rsidR="00C02C63" w:rsidRDefault="00C02C63">
            <w:pPr>
              <w:rPr>
                <w:sz w:val="28"/>
                <w:szCs w:val="28"/>
              </w:rPr>
            </w:pPr>
          </w:p>
        </w:tc>
      </w:tr>
    </w:tbl>
    <w:p w14:paraId="5D63556B" w14:textId="77777777" w:rsidR="00C02C63" w:rsidRDefault="00C02C63">
      <w:pPr>
        <w:ind w:firstLine="709"/>
        <w:jc w:val="center"/>
        <w:rPr>
          <w:color w:val="000000" w:themeColor="text1"/>
          <w:sz w:val="28"/>
          <w:szCs w:val="28"/>
        </w:rPr>
      </w:pPr>
    </w:p>
    <w:p w14:paraId="46D0C522" w14:textId="77777777" w:rsidR="00C02C63" w:rsidRDefault="00766030">
      <w:pPr>
        <w:ind w:left="1418" w:right="1275"/>
        <w:jc w:val="center"/>
      </w:pPr>
      <w:r>
        <w:rPr>
          <w:color w:val="000000" w:themeColor="text1"/>
          <w:sz w:val="28"/>
          <w:szCs w:val="28"/>
        </w:rPr>
        <w:t>Про схвалення Методичних рекомендацій щодо організації корпоративного управління в надавачах фінансових послуг та небанківських фінансових групах</w:t>
      </w:r>
    </w:p>
    <w:p w14:paraId="52278C55" w14:textId="77777777" w:rsidR="00C02C63" w:rsidRDefault="00C02C63">
      <w:pPr>
        <w:shd w:val="clear" w:color="auto" w:fill="FFFFFF"/>
        <w:spacing w:after="150"/>
        <w:ind w:firstLine="450"/>
        <w:jc w:val="both"/>
        <w:rPr>
          <w:color w:val="333333"/>
          <w:sz w:val="28"/>
          <w:szCs w:val="28"/>
          <w:lang w:eastAsia="uk-UA"/>
        </w:rPr>
      </w:pPr>
    </w:p>
    <w:p w14:paraId="523F70B2" w14:textId="19960169" w:rsidR="00C02C63" w:rsidRDefault="00766030" w:rsidP="005049EA">
      <w:pPr>
        <w:shd w:val="clear" w:color="auto" w:fill="FFFFFF"/>
        <w:ind w:firstLine="450"/>
        <w:jc w:val="both"/>
        <w:rPr>
          <w:b/>
          <w:bCs/>
          <w:color w:val="000000" w:themeColor="text1"/>
          <w:spacing w:val="30"/>
          <w:sz w:val="28"/>
          <w:szCs w:val="28"/>
          <w:lang w:eastAsia="uk-UA"/>
        </w:rPr>
      </w:pPr>
      <w:r>
        <w:rPr>
          <w:color w:val="000000" w:themeColor="text1"/>
          <w:sz w:val="28"/>
          <w:szCs w:val="28"/>
          <w:lang w:eastAsia="uk-UA"/>
        </w:rPr>
        <w:t xml:space="preserve">Відповідно до статей 7, 15, 56 Закону України “Про Національний банк України”, з метою підвищення рівня корпоративного управління в  </w:t>
      </w:r>
      <w:r w:rsidR="002A75DB">
        <w:rPr>
          <w:color w:val="000000" w:themeColor="text1"/>
          <w:sz w:val="28"/>
          <w:szCs w:val="28"/>
          <w:lang w:eastAsia="uk-UA"/>
        </w:rPr>
        <w:t>надавачах фінансових послуг</w:t>
      </w:r>
      <w:r>
        <w:rPr>
          <w:color w:val="000000" w:themeColor="text1"/>
          <w:sz w:val="28"/>
          <w:szCs w:val="28"/>
          <w:lang w:eastAsia="uk-UA"/>
        </w:rPr>
        <w:t xml:space="preserve"> та небанківських фінансових групах</w:t>
      </w:r>
      <w:r w:rsidR="00C31B9C">
        <w:rPr>
          <w:color w:val="000000" w:themeColor="text1"/>
          <w:sz w:val="28"/>
          <w:szCs w:val="28"/>
          <w:lang w:eastAsia="uk-UA"/>
        </w:rPr>
        <w:t>,</w:t>
      </w:r>
      <w:r w:rsidR="00C31B9C" w:rsidRPr="00C31B9C">
        <w:rPr>
          <w:color w:val="000000" w:themeColor="text1"/>
          <w:sz w:val="28"/>
          <w:szCs w:val="28"/>
          <w:lang w:eastAsia="uk-UA"/>
        </w:rPr>
        <w:t xml:space="preserve"> нагляд за якими здійснює Національний банк України</w:t>
      </w:r>
      <w:r w:rsidR="00C31B9C">
        <w:rPr>
          <w:color w:val="000000" w:themeColor="text1"/>
          <w:sz w:val="28"/>
          <w:szCs w:val="28"/>
          <w:lang w:eastAsia="uk-UA"/>
        </w:rPr>
        <w:t>,</w:t>
      </w:r>
      <w:r>
        <w:rPr>
          <w:color w:val="000000" w:themeColor="text1"/>
          <w:sz w:val="28"/>
          <w:szCs w:val="28"/>
          <w:lang w:eastAsia="uk-UA"/>
        </w:rPr>
        <w:t xml:space="preserve"> Правління Національного банку України </w:t>
      </w:r>
      <w:r>
        <w:rPr>
          <w:b/>
          <w:bCs/>
          <w:color w:val="000000" w:themeColor="text1"/>
          <w:spacing w:val="30"/>
          <w:sz w:val="28"/>
          <w:szCs w:val="28"/>
          <w:lang w:eastAsia="uk-UA"/>
        </w:rPr>
        <w:t>ВИРІШИЛО:</w:t>
      </w:r>
    </w:p>
    <w:p w14:paraId="2AC0D9F6" w14:textId="77777777" w:rsidR="005049EA" w:rsidRDefault="005049EA" w:rsidP="005049EA">
      <w:pPr>
        <w:shd w:val="clear" w:color="auto" w:fill="FFFFFF"/>
        <w:ind w:firstLine="450"/>
        <w:jc w:val="both"/>
        <w:rPr>
          <w:color w:val="000000" w:themeColor="text1"/>
          <w:sz w:val="28"/>
          <w:szCs w:val="28"/>
          <w:lang w:eastAsia="uk-UA"/>
        </w:rPr>
      </w:pPr>
    </w:p>
    <w:p w14:paraId="66D33201" w14:textId="43766A6A" w:rsidR="00C02C63" w:rsidRDefault="00766030" w:rsidP="005049EA">
      <w:pPr>
        <w:shd w:val="clear" w:color="auto" w:fill="FFFFFF"/>
        <w:ind w:firstLine="450"/>
        <w:jc w:val="both"/>
        <w:rPr>
          <w:color w:val="000000" w:themeColor="text1"/>
          <w:sz w:val="28"/>
          <w:szCs w:val="28"/>
          <w:lang w:eastAsia="uk-UA"/>
        </w:rPr>
      </w:pPr>
      <w:bookmarkStart w:id="0" w:name="n5"/>
      <w:bookmarkEnd w:id="0"/>
      <w:r>
        <w:rPr>
          <w:color w:val="000000" w:themeColor="text1"/>
          <w:sz w:val="28"/>
          <w:szCs w:val="28"/>
          <w:lang w:eastAsia="uk-UA"/>
        </w:rPr>
        <w:t xml:space="preserve">1. Схвалити Методичні рекомендації щодо </w:t>
      </w:r>
      <w:r>
        <w:rPr>
          <w:color w:val="000000" w:themeColor="text1"/>
          <w:sz w:val="28"/>
          <w:szCs w:val="28"/>
        </w:rPr>
        <w:t>організації корпоративного управління в надавачах фінансових послуг та небанківських фінансових групах</w:t>
      </w:r>
      <w:r w:rsidR="005B4B6A">
        <w:rPr>
          <w:color w:val="000000" w:themeColor="text1"/>
          <w:sz w:val="28"/>
          <w:szCs w:val="28"/>
        </w:rPr>
        <w:t xml:space="preserve"> (далі – Методичні рекомендації)</w:t>
      </w:r>
      <w:r>
        <w:rPr>
          <w:color w:val="000000" w:themeColor="text1"/>
          <w:sz w:val="28"/>
          <w:szCs w:val="28"/>
          <w:lang w:eastAsia="uk-UA"/>
        </w:rPr>
        <w:t>, що додаються.</w:t>
      </w:r>
    </w:p>
    <w:p w14:paraId="40EC2A7B" w14:textId="77777777" w:rsidR="005049EA" w:rsidRDefault="005049EA" w:rsidP="005049EA">
      <w:pPr>
        <w:shd w:val="clear" w:color="auto" w:fill="FFFFFF"/>
        <w:ind w:firstLine="450"/>
        <w:jc w:val="both"/>
        <w:rPr>
          <w:color w:val="000000" w:themeColor="text1"/>
          <w:sz w:val="28"/>
          <w:szCs w:val="28"/>
          <w:lang w:eastAsia="uk-UA"/>
        </w:rPr>
      </w:pPr>
      <w:bookmarkStart w:id="1" w:name="n10"/>
      <w:bookmarkEnd w:id="1"/>
    </w:p>
    <w:p w14:paraId="57A5C3B8" w14:textId="148624EE" w:rsidR="00C02C63" w:rsidRDefault="005D44EF" w:rsidP="005049EA">
      <w:pPr>
        <w:shd w:val="clear" w:color="auto" w:fill="FFFFFF"/>
        <w:ind w:firstLine="450"/>
        <w:jc w:val="both"/>
        <w:rPr>
          <w:color w:val="000000" w:themeColor="text1"/>
          <w:sz w:val="28"/>
          <w:szCs w:val="28"/>
          <w:lang w:eastAsia="uk-UA"/>
        </w:rPr>
      </w:pPr>
      <w:r>
        <w:rPr>
          <w:color w:val="000000" w:themeColor="text1"/>
          <w:sz w:val="28"/>
          <w:szCs w:val="28"/>
          <w:lang w:eastAsia="uk-UA"/>
        </w:rPr>
        <w:t>2</w:t>
      </w:r>
      <w:r w:rsidR="00766030">
        <w:rPr>
          <w:color w:val="000000" w:themeColor="text1"/>
          <w:sz w:val="28"/>
          <w:szCs w:val="28"/>
          <w:lang w:eastAsia="uk-UA"/>
        </w:rPr>
        <w:t xml:space="preserve">. </w:t>
      </w:r>
      <w:r>
        <w:rPr>
          <w:color w:val="000000" w:themeColor="text1"/>
          <w:sz w:val="28"/>
          <w:szCs w:val="28"/>
          <w:lang w:eastAsia="uk-UA"/>
        </w:rPr>
        <w:t>Рішення набирає чинності з дня,</w:t>
      </w:r>
      <w:r w:rsidR="00766030">
        <w:rPr>
          <w:color w:val="000000" w:themeColor="text1"/>
          <w:sz w:val="28"/>
          <w:szCs w:val="28"/>
          <w:lang w:eastAsia="uk-UA"/>
        </w:rPr>
        <w:t xml:space="preserve"> наступного за днем його прийняття.</w:t>
      </w:r>
    </w:p>
    <w:p w14:paraId="0D5247F5" w14:textId="77777777" w:rsidR="00C02C63" w:rsidRDefault="00C02C63">
      <w:pPr>
        <w:shd w:val="clear" w:color="auto" w:fill="FFFFFF"/>
        <w:spacing w:after="150"/>
        <w:ind w:firstLine="450"/>
        <w:jc w:val="both"/>
        <w:rPr>
          <w:color w:val="333333"/>
          <w:sz w:val="28"/>
          <w:szCs w:val="28"/>
          <w:lang w:eastAsia="uk-UA"/>
        </w:rPr>
      </w:pPr>
    </w:p>
    <w:p w14:paraId="289F3AE0" w14:textId="77777777" w:rsidR="00C02C63" w:rsidRDefault="00C02C63">
      <w:pPr>
        <w:shd w:val="clear" w:color="auto" w:fill="FFFFFF"/>
        <w:spacing w:after="150"/>
        <w:ind w:firstLine="450"/>
        <w:jc w:val="both"/>
        <w:rPr>
          <w:color w:val="333333"/>
          <w:sz w:val="28"/>
          <w:szCs w:val="28"/>
          <w:lang w:eastAsia="uk-UA"/>
        </w:rPr>
      </w:pPr>
    </w:p>
    <w:p w14:paraId="7FA2780A" w14:textId="77777777" w:rsidR="00C02C63" w:rsidRDefault="00C02C63">
      <w:pPr>
        <w:shd w:val="clear" w:color="auto" w:fill="FFFFFF"/>
        <w:spacing w:after="150"/>
        <w:ind w:firstLine="450"/>
        <w:jc w:val="both"/>
        <w:rPr>
          <w:color w:val="333333"/>
          <w:sz w:val="28"/>
          <w:szCs w:val="28"/>
          <w:lang w:eastAsia="uk-UA"/>
        </w:rPr>
      </w:pPr>
    </w:p>
    <w:p w14:paraId="16E42194" w14:textId="77777777" w:rsidR="00C02C63" w:rsidRDefault="00766030">
      <w:pPr>
        <w:shd w:val="clear" w:color="auto" w:fill="FFFFFF"/>
        <w:spacing w:after="150"/>
        <w:jc w:val="both"/>
        <w:rPr>
          <w:color w:val="000000" w:themeColor="text1"/>
          <w:sz w:val="28"/>
          <w:szCs w:val="28"/>
          <w:lang w:eastAsia="uk-UA"/>
        </w:rPr>
      </w:pPr>
      <w:r>
        <w:rPr>
          <w:color w:val="000000" w:themeColor="text1"/>
          <w:sz w:val="28"/>
          <w:szCs w:val="28"/>
          <w:lang w:eastAsia="uk-UA"/>
        </w:rPr>
        <w:t>Голова</w:t>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r>
      <w:r>
        <w:rPr>
          <w:color w:val="000000" w:themeColor="text1"/>
          <w:sz w:val="28"/>
          <w:szCs w:val="28"/>
          <w:lang w:eastAsia="uk-UA"/>
        </w:rPr>
        <w:tab/>
        <w:t>Кирило ШЕВЧЕНКО</w:t>
      </w:r>
    </w:p>
    <w:p w14:paraId="2AF2E78E" w14:textId="6630FDC1" w:rsidR="00796E57" w:rsidRDefault="00796E57" w:rsidP="00927A9A">
      <w:pPr>
        <w:shd w:val="clear" w:color="auto" w:fill="FFFFFF"/>
        <w:spacing w:after="150"/>
        <w:ind w:firstLine="450"/>
        <w:jc w:val="both"/>
      </w:pPr>
    </w:p>
    <w:p w14:paraId="4D35BE28" w14:textId="77777777" w:rsidR="00796E57" w:rsidRPr="00796E57" w:rsidRDefault="00796E57" w:rsidP="00796E57"/>
    <w:p w14:paraId="0083B088" w14:textId="21CCE617" w:rsidR="00796E57" w:rsidRDefault="00796E57" w:rsidP="00927A9A">
      <w:pPr>
        <w:shd w:val="clear" w:color="auto" w:fill="FFFFFF"/>
        <w:spacing w:after="150"/>
        <w:ind w:firstLine="450"/>
        <w:jc w:val="both"/>
      </w:pPr>
    </w:p>
    <w:p w14:paraId="4CA3C6DD" w14:textId="4210E334" w:rsidR="00796E57" w:rsidRDefault="00796E57" w:rsidP="00927A9A">
      <w:pPr>
        <w:shd w:val="clear" w:color="auto" w:fill="FFFFFF"/>
        <w:spacing w:after="150"/>
        <w:ind w:firstLine="450"/>
        <w:jc w:val="both"/>
      </w:pPr>
    </w:p>
    <w:p w14:paraId="43942053" w14:textId="77777777" w:rsidR="00796E57" w:rsidRDefault="00796E57" w:rsidP="00927A9A">
      <w:pPr>
        <w:shd w:val="clear" w:color="auto" w:fill="FFFFFF"/>
        <w:spacing w:after="150"/>
        <w:ind w:firstLine="450"/>
        <w:jc w:val="both"/>
        <w:rPr>
          <w:color w:val="333333"/>
          <w:sz w:val="28"/>
          <w:szCs w:val="28"/>
          <w:lang w:eastAsia="uk-UA"/>
        </w:rPr>
        <w:sectPr w:rsidR="00796E57" w:rsidSect="002E4087">
          <w:headerReference w:type="default" r:id="rId10"/>
          <w:headerReference w:type="first" r:id="rId11"/>
          <w:pgSz w:w="11906" w:h="16838"/>
          <w:pgMar w:top="850" w:right="850" w:bottom="850" w:left="1417" w:header="0" w:footer="0" w:gutter="0"/>
          <w:pgNumType w:start="0"/>
          <w:cols w:space="720"/>
          <w:formProt w:val="0"/>
          <w:titlePg/>
          <w:docGrid w:linePitch="360"/>
        </w:sectPr>
      </w:pPr>
      <w:bookmarkStart w:id="2" w:name="n11"/>
      <w:bookmarkEnd w:id="2"/>
    </w:p>
    <w:p w14:paraId="1CE91058" w14:textId="4AA553FE" w:rsidR="00C02C63" w:rsidRPr="00927A9A" w:rsidRDefault="00C02C63" w:rsidP="00927A9A">
      <w:pPr>
        <w:shd w:val="clear" w:color="auto" w:fill="FFFFFF"/>
        <w:spacing w:after="150"/>
        <w:ind w:firstLine="450"/>
        <w:jc w:val="both"/>
        <w:rPr>
          <w:color w:val="333333"/>
          <w:sz w:val="28"/>
          <w:szCs w:val="28"/>
          <w:lang w:eastAsia="uk-UA"/>
        </w:rPr>
      </w:pPr>
    </w:p>
    <w:tbl>
      <w:tblPr>
        <w:tblStyle w:val="21"/>
        <w:tblW w:w="9355" w:type="dxa"/>
        <w:tblLook w:val="0400" w:firstRow="0" w:lastRow="0" w:firstColumn="0" w:lastColumn="0" w:noHBand="0" w:noVBand="1"/>
      </w:tblPr>
      <w:tblGrid>
        <w:gridCol w:w="5321"/>
        <w:gridCol w:w="4034"/>
      </w:tblGrid>
      <w:tr w:rsidR="00C02C63" w14:paraId="279E13F9" w14:textId="77777777">
        <w:trPr>
          <w:trHeight w:val="1433"/>
        </w:trPr>
        <w:tc>
          <w:tcPr>
            <w:tcW w:w="5320" w:type="dxa"/>
            <w:shd w:val="clear" w:color="auto" w:fill="auto"/>
          </w:tcPr>
          <w:p w14:paraId="43AA0708" w14:textId="77777777" w:rsidR="00C02C63" w:rsidRDefault="00C02C63">
            <w:pPr>
              <w:jc w:val="both"/>
              <w:rPr>
                <w:rFonts w:ascii="Calibri" w:eastAsia="Calibri" w:hAnsi="Calibri" w:cs="Calibri"/>
                <w:color w:val="000000" w:themeColor="text1"/>
                <w:sz w:val="28"/>
                <w:szCs w:val="28"/>
                <w:lang w:eastAsia="uk-UA"/>
              </w:rPr>
            </w:pPr>
          </w:p>
          <w:p w14:paraId="6CDC8C94" w14:textId="77777777" w:rsidR="00C02C63" w:rsidRDefault="00C02C63">
            <w:pPr>
              <w:jc w:val="both"/>
              <w:rPr>
                <w:rFonts w:ascii="Calibri" w:eastAsia="Calibri" w:hAnsi="Calibri" w:cs="Calibri"/>
                <w:color w:val="000000" w:themeColor="text1"/>
                <w:sz w:val="28"/>
                <w:szCs w:val="28"/>
                <w:lang w:eastAsia="uk-UA"/>
              </w:rPr>
            </w:pPr>
          </w:p>
        </w:tc>
        <w:tc>
          <w:tcPr>
            <w:tcW w:w="4034" w:type="dxa"/>
            <w:shd w:val="clear" w:color="auto" w:fill="auto"/>
          </w:tcPr>
          <w:p w14:paraId="6409FF54" w14:textId="77777777" w:rsidR="00C02C63" w:rsidRPr="005B4B6A" w:rsidRDefault="00766030">
            <w:pPr>
              <w:jc w:val="both"/>
              <w:rPr>
                <w:color w:val="000000" w:themeColor="text1"/>
                <w:sz w:val="28"/>
                <w:szCs w:val="28"/>
              </w:rPr>
            </w:pPr>
            <w:r w:rsidRPr="005B4B6A">
              <w:rPr>
                <w:rFonts w:eastAsia="Calibri"/>
                <w:color w:val="000000" w:themeColor="text1" w:themeShade="BF"/>
                <w:sz w:val="28"/>
                <w:szCs w:val="28"/>
                <w:lang w:eastAsia="uk-UA"/>
              </w:rPr>
              <w:t>СХВАЛЕНО</w:t>
            </w:r>
          </w:p>
          <w:p w14:paraId="6E951334" w14:textId="77777777" w:rsidR="00C02C63" w:rsidRPr="005B4B6A" w:rsidRDefault="00766030">
            <w:pPr>
              <w:jc w:val="both"/>
              <w:rPr>
                <w:color w:val="000000" w:themeColor="text1"/>
                <w:sz w:val="28"/>
                <w:szCs w:val="28"/>
              </w:rPr>
            </w:pPr>
            <w:r w:rsidRPr="005B4B6A">
              <w:rPr>
                <w:rFonts w:eastAsia="Calibri"/>
                <w:color w:val="000000" w:themeColor="text1" w:themeShade="BF"/>
                <w:sz w:val="28"/>
                <w:szCs w:val="28"/>
                <w:lang w:eastAsia="uk-UA"/>
              </w:rPr>
              <w:t>Рішення Правління</w:t>
            </w:r>
          </w:p>
          <w:p w14:paraId="680E9BFD" w14:textId="77777777" w:rsidR="00C02C63" w:rsidRPr="005B4B6A" w:rsidRDefault="00766030">
            <w:pPr>
              <w:jc w:val="both"/>
              <w:rPr>
                <w:rFonts w:eastAsia="Calibri"/>
                <w:color w:val="000000" w:themeColor="text1" w:themeShade="BF"/>
                <w:sz w:val="28"/>
                <w:szCs w:val="28"/>
                <w:lang w:eastAsia="uk-UA"/>
              </w:rPr>
            </w:pPr>
            <w:r w:rsidRPr="005B4B6A">
              <w:rPr>
                <w:rFonts w:eastAsia="Calibri"/>
                <w:color w:val="000000" w:themeColor="text1" w:themeShade="BF"/>
                <w:sz w:val="28"/>
                <w:szCs w:val="28"/>
                <w:lang w:eastAsia="uk-UA"/>
              </w:rPr>
              <w:t>Національного банку України</w:t>
            </w:r>
          </w:p>
          <w:p w14:paraId="7874DB14" w14:textId="77777777" w:rsidR="00C02C63" w:rsidRDefault="00C02C63">
            <w:pPr>
              <w:jc w:val="both"/>
              <w:rPr>
                <w:color w:val="000000" w:themeColor="text1"/>
                <w:sz w:val="28"/>
                <w:szCs w:val="28"/>
              </w:rPr>
            </w:pPr>
          </w:p>
          <w:p w14:paraId="5829D3D8" w14:textId="77777777" w:rsidR="005049EA" w:rsidRDefault="005049EA">
            <w:pPr>
              <w:jc w:val="both"/>
              <w:rPr>
                <w:color w:val="000000" w:themeColor="text1"/>
                <w:sz w:val="28"/>
                <w:szCs w:val="28"/>
              </w:rPr>
            </w:pPr>
          </w:p>
          <w:p w14:paraId="13831A8B" w14:textId="6AD067C5" w:rsidR="00927A9A" w:rsidRDefault="00927A9A">
            <w:pPr>
              <w:jc w:val="both"/>
              <w:rPr>
                <w:color w:val="000000" w:themeColor="text1"/>
                <w:sz w:val="28"/>
                <w:szCs w:val="28"/>
              </w:rPr>
            </w:pPr>
          </w:p>
        </w:tc>
      </w:tr>
    </w:tbl>
    <w:p w14:paraId="76710A40" w14:textId="231F2B9C" w:rsidR="00C02C63" w:rsidRDefault="00766030" w:rsidP="00927A9A">
      <w:pPr>
        <w:pStyle w:val="1"/>
        <w:spacing w:before="0"/>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en-GB"/>
        </w:rPr>
        <w:t>Методичні рекомендації щодо організації корпоративного управління в надавачах фінансових послуг та небанківських фінансових групах</w:t>
      </w:r>
      <w:r>
        <w:rPr>
          <w:rFonts w:ascii="Times New Roman" w:eastAsia="Times New Roman" w:hAnsi="Times New Roman" w:cs="Times New Roman"/>
          <w:color w:val="000000" w:themeColor="text1"/>
          <w:sz w:val="28"/>
          <w:szCs w:val="28"/>
          <w:lang w:val="uk-UA"/>
        </w:rPr>
        <w:t xml:space="preserve"> </w:t>
      </w:r>
    </w:p>
    <w:p w14:paraId="7DD8BA56" w14:textId="77777777" w:rsidR="00927A9A" w:rsidRPr="00927A9A" w:rsidRDefault="00927A9A" w:rsidP="00927A9A">
      <w:pPr>
        <w:rPr>
          <w:lang w:eastAsia="ru-RU"/>
        </w:rPr>
      </w:pPr>
    </w:p>
    <w:p w14:paraId="69A32E70" w14:textId="20DCACB5" w:rsidR="00C02C63" w:rsidRDefault="003F2D5A" w:rsidP="003F2D5A">
      <w:pPr>
        <w:pStyle w:val="1"/>
        <w:tabs>
          <w:tab w:val="left" w:pos="3544"/>
        </w:tabs>
        <w:spacing w:before="0"/>
        <w:jc w:val="center"/>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 xml:space="preserve">І. </w:t>
      </w:r>
      <w:r w:rsidR="00766030">
        <w:rPr>
          <w:rFonts w:ascii="Times New Roman" w:eastAsia="Times New Roman" w:hAnsi="Times New Roman" w:cs="Times New Roman"/>
          <w:color w:val="000000" w:themeColor="text1"/>
          <w:sz w:val="28"/>
          <w:szCs w:val="28"/>
          <w:lang w:val="uk-UA"/>
        </w:rPr>
        <w:t>Загальні положення</w:t>
      </w:r>
    </w:p>
    <w:p w14:paraId="62FDF95D" w14:textId="77777777" w:rsidR="00927A9A" w:rsidRPr="00927A9A" w:rsidRDefault="00927A9A" w:rsidP="00927A9A">
      <w:pPr>
        <w:rPr>
          <w:lang w:eastAsia="ru-RU"/>
        </w:rPr>
      </w:pPr>
    </w:p>
    <w:p w14:paraId="34395BD3" w14:textId="0245721A" w:rsidR="00C02C63" w:rsidRPr="00927A9A" w:rsidRDefault="00766030" w:rsidP="00927A9A">
      <w:pPr>
        <w:pStyle w:val="ad"/>
        <w:numPr>
          <w:ilvl w:val="0"/>
          <w:numId w:val="2"/>
        </w:numPr>
        <w:tabs>
          <w:tab w:val="left" w:pos="710"/>
        </w:tabs>
        <w:ind w:left="0" w:firstLine="709"/>
        <w:jc w:val="both"/>
        <w:rPr>
          <w:lang w:val="uk-UA"/>
        </w:rPr>
      </w:pPr>
      <w:r>
        <w:rPr>
          <w:sz w:val="28"/>
          <w:szCs w:val="28"/>
          <w:lang w:val="uk-UA"/>
        </w:rPr>
        <w:t>Ці Методичні рекомендації розроблено відповідно до Законів України “Про Національний банк України”, “Про фінансові послуги та державне регулювання ринків фінансових послуг”, “Про страхування”, “Про кредитні спілки” з урахуванням кращої міжнародної практики, принципів та рекомендацій, включаючи Делегований Регламент (ЄС) № 2015/35 від 10 жовтня 2014 року на доповнення Директиви 2009/138/ЄС Європейського парламенту та Ради від 25 листопада 2009 року про початок і ведення діяльності у сфері страхування і перестрахування (Платоспроможність ІІ), Директиву (ЄС) 2013/36/ЄС Європейського Парламенту та Ради від 26 червня 2013 року про доступ до діяльності кредитних устан</w:t>
      </w:r>
      <w:bookmarkStart w:id="3" w:name="_GoBack"/>
      <w:bookmarkEnd w:id="3"/>
      <w:r>
        <w:rPr>
          <w:sz w:val="28"/>
          <w:szCs w:val="28"/>
          <w:lang w:val="uk-UA"/>
        </w:rPr>
        <w:t xml:space="preserve">ов і пруденційний нагляд за кредитними установами та інвестиційними фірмами, яка вносить зміни до Директиви 2002/87/ЄС і скасовує Директиви 2006/48/ЄС і 2006/49/ЄС, Ключові принципи страхування, затверджені Міжнародною асоціацією органів страхового нагляду, Модельний закон про кредитні спілки Всесвітньої ради кредитних спілок, з метою забезпечення надавачами фінансових послуг та небанківськими фінансовими групами ефективного управління, прийняття керівниками надавачів фінансових послуг узгоджених рішень, підвищення відповідальності, уникнення конфлікту інтересів, а також підвищення надійності надавачів фінансових послуг і захисту інтересів клієнтів, вкладників та інших кредиторів в межах діяльності надавачів фінансових послуг та небанківських фінансових груп. </w:t>
      </w:r>
    </w:p>
    <w:p w14:paraId="3D36FFED" w14:textId="77777777" w:rsidR="00927A9A" w:rsidRPr="005B4B6A" w:rsidRDefault="00927A9A" w:rsidP="00927A9A">
      <w:pPr>
        <w:pStyle w:val="ad"/>
        <w:tabs>
          <w:tab w:val="left" w:pos="710"/>
        </w:tabs>
        <w:ind w:left="709"/>
        <w:jc w:val="both"/>
        <w:rPr>
          <w:lang w:val="uk-UA"/>
        </w:rPr>
      </w:pPr>
    </w:p>
    <w:p w14:paraId="5B9261EE" w14:textId="765B181D" w:rsidR="00927A9A" w:rsidRPr="00927A9A" w:rsidRDefault="00766030" w:rsidP="00927A9A">
      <w:pPr>
        <w:pStyle w:val="ad"/>
        <w:numPr>
          <w:ilvl w:val="0"/>
          <w:numId w:val="2"/>
        </w:numPr>
        <w:tabs>
          <w:tab w:val="left" w:pos="710"/>
        </w:tabs>
        <w:ind w:left="0" w:firstLine="709"/>
        <w:jc w:val="both"/>
        <w:rPr>
          <w:sz w:val="28"/>
          <w:szCs w:val="28"/>
          <w:lang w:val="uk-UA"/>
        </w:rPr>
      </w:pPr>
      <w:r>
        <w:rPr>
          <w:sz w:val="28"/>
          <w:szCs w:val="28"/>
          <w:lang w:val="uk-UA"/>
        </w:rPr>
        <w:t>Ці Методичні рекомендації не носять обов’язковий характер та є рекомендованими до застосування  особами, які провадять діяльність з надання небанківських фінансових послуг, включаючи фінансові установи (крім банків), платіжні установи, юридичні особи, які не є фінансовими установами, але мають право надавати окремі фінансові послуги, включаючи установи електронних грошей, операторів поштового зв'язку, які мають право надавати фінансові платіжні послуги (далі – надавач фінансових послуг) та небанківськими фінансовими групами, регулювання і нагляд за якими здійснює Національний банк України (далі – Національний банк).</w:t>
      </w:r>
    </w:p>
    <w:p w14:paraId="31B3D8D6" w14:textId="77777777" w:rsidR="00927A9A" w:rsidRDefault="00927A9A" w:rsidP="00927A9A">
      <w:pPr>
        <w:pStyle w:val="ad"/>
        <w:tabs>
          <w:tab w:val="left" w:pos="710"/>
        </w:tabs>
        <w:ind w:left="709"/>
        <w:jc w:val="both"/>
        <w:rPr>
          <w:sz w:val="28"/>
          <w:szCs w:val="28"/>
          <w:lang w:val="uk-UA"/>
        </w:rPr>
      </w:pPr>
    </w:p>
    <w:p w14:paraId="5109ED0F" w14:textId="42D05C6F" w:rsidR="00C02C63" w:rsidRPr="00E60A0B" w:rsidRDefault="00766030" w:rsidP="00927A9A">
      <w:pPr>
        <w:numPr>
          <w:ilvl w:val="0"/>
          <w:numId w:val="2"/>
        </w:numPr>
        <w:tabs>
          <w:tab w:val="left" w:pos="1134"/>
        </w:tabs>
        <w:ind w:left="0" w:firstLine="709"/>
        <w:jc w:val="both"/>
      </w:pPr>
      <w:r>
        <w:rPr>
          <w:sz w:val="28"/>
          <w:szCs w:val="28"/>
        </w:rPr>
        <w:t>Терміни у цих Методичних рекомендаціях вживаються у такому значенні:</w:t>
      </w:r>
    </w:p>
    <w:p w14:paraId="4E76F07B" w14:textId="1475C1B8" w:rsidR="00E60A0B" w:rsidRDefault="00E60A0B" w:rsidP="00E60A0B">
      <w:pPr>
        <w:tabs>
          <w:tab w:val="left" w:pos="1134"/>
        </w:tabs>
        <w:jc w:val="both"/>
      </w:pPr>
    </w:p>
    <w:p w14:paraId="04D8372A" w14:textId="70FFBDEF" w:rsidR="00C02C63" w:rsidRDefault="00766030">
      <w:pPr>
        <w:pStyle w:val="ad"/>
        <w:numPr>
          <w:ilvl w:val="0"/>
          <w:numId w:val="3"/>
        </w:numPr>
        <w:tabs>
          <w:tab w:val="left" w:pos="709"/>
        </w:tabs>
        <w:spacing w:after="160"/>
        <w:ind w:left="0" w:firstLine="709"/>
        <w:jc w:val="both"/>
        <w:rPr>
          <w:sz w:val="28"/>
          <w:szCs w:val="28"/>
          <w:lang w:val="uk-UA"/>
        </w:rPr>
      </w:pPr>
      <w:r>
        <w:rPr>
          <w:sz w:val="28"/>
          <w:szCs w:val="28"/>
          <w:lang w:val="uk-UA"/>
        </w:rPr>
        <w:lastRenderedPageBreak/>
        <w:t>асоційована особа – чоловік або дружина, прямі родичі цієї особи (батько, мати, діти, рідні брати та сестри, дід, баба, онуки), прямі родичі чоловіка або дружини цієї особи, чоловік або дружина прямого родича;</w:t>
      </w:r>
    </w:p>
    <w:p w14:paraId="1E266A39" w14:textId="77777777" w:rsidR="00796E57" w:rsidRDefault="00796E57" w:rsidP="00796E57">
      <w:pPr>
        <w:pStyle w:val="ad"/>
        <w:tabs>
          <w:tab w:val="left" w:pos="709"/>
        </w:tabs>
        <w:spacing w:after="160"/>
        <w:ind w:left="709"/>
        <w:jc w:val="both"/>
        <w:rPr>
          <w:sz w:val="28"/>
          <w:szCs w:val="28"/>
          <w:lang w:val="uk-UA"/>
        </w:rPr>
      </w:pPr>
    </w:p>
    <w:p w14:paraId="7DDC59A8" w14:textId="766D0BA6" w:rsidR="00796E57" w:rsidRPr="00796E57" w:rsidRDefault="00766030" w:rsidP="00796E57">
      <w:pPr>
        <w:pStyle w:val="ad"/>
        <w:numPr>
          <w:ilvl w:val="0"/>
          <w:numId w:val="3"/>
        </w:numPr>
        <w:tabs>
          <w:tab w:val="left" w:pos="709"/>
        </w:tabs>
        <w:spacing w:after="160"/>
        <w:ind w:left="0" w:firstLine="709"/>
        <w:jc w:val="both"/>
        <w:rPr>
          <w:lang w:val="uk-UA"/>
        </w:rPr>
      </w:pPr>
      <w:r>
        <w:rPr>
          <w:sz w:val="28"/>
          <w:szCs w:val="28"/>
          <w:lang w:val="uk-UA"/>
        </w:rPr>
        <w:t xml:space="preserve">актуарій – </w:t>
      </w:r>
      <w:r w:rsidR="001275A4" w:rsidRPr="001275A4">
        <w:rPr>
          <w:sz w:val="28"/>
          <w:szCs w:val="28"/>
          <w:lang w:val="uk-UA"/>
        </w:rPr>
        <w:t>посадова особа страховика (керівник підрозділу актуарної діяльності), відповідальна за здійснення актуарних розрахунків або особа, яка надає послуги зі здійснення актуарних розрахунків, має відповідну кваліфікацію згідно з вимогами законодавства України, яка підт</w:t>
      </w:r>
      <w:r w:rsidR="001275A4">
        <w:rPr>
          <w:sz w:val="28"/>
          <w:szCs w:val="28"/>
          <w:lang w:val="uk-UA"/>
        </w:rPr>
        <w:t>верджена відповідним свідоцтвом</w:t>
      </w:r>
      <w:r>
        <w:rPr>
          <w:sz w:val="28"/>
          <w:szCs w:val="28"/>
          <w:lang w:val="uk-UA"/>
        </w:rPr>
        <w:t xml:space="preserve">; </w:t>
      </w:r>
    </w:p>
    <w:p w14:paraId="27FF07D6" w14:textId="77777777" w:rsidR="00796E57" w:rsidRPr="00796E57" w:rsidRDefault="00796E57" w:rsidP="00796E57">
      <w:pPr>
        <w:pStyle w:val="ad"/>
        <w:tabs>
          <w:tab w:val="left" w:pos="709"/>
        </w:tabs>
        <w:spacing w:after="160"/>
        <w:ind w:left="709"/>
        <w:jc w:val="both"/>
        <w:rPr>
          <w:lang w:val="uk-UA"/>
        </w:rPr>
      </w:pPr>
    </w:p>
    <w:p w14:paraId="69E15145" w14:textId="5294E676" w:rsidR="00796E57" w:rsidRPr="00796E57" w:rsidRDefault="00766030" w:rsidP="00796E57">
      <w:pPr>
        <w:pStyle w:val="ad"/>
        <w:numPr>
          <w:ilvl w:val="0"/>
          <w:numId w:val="3"/>
        </w:numPr>
        <w:tabs>
          <w:tab w:val="left" w:pos="1134"/>
        </w:tabs>
        <w:spacing w:after="160"/>
        <w:ind w:left="0" w:firstLine="709"/>
        <w:jc w:val="both"/>
        <w:rPr>
          <w:sz w:val="28"/>
          <w:szCs w:val="28"/>
          <w:lang w:val="uk-UA"/>
        </w:rPr>
      </w:pPr>
      <w:r>
        <w:rPr>
          <w:sz w:val="28"/>
          <w:szCs w:val="28"/>
          <w:lang w:val="uk-UA"/>
        </w:rPr>
        <w:t>керівники – голова наглядової (спостережної) ради, заступники голови наглядової (спостережної ради), члени наглядової (спостережної) ради, голова виконавчого органу, заступники голови виконавчого органу, члени виконавчого органу або одноосібний виконавчий орган;</w:t>
      </w:r>
    </w:p>
    <w:p w14:paraId="456FB78C" w14:textId="77777777" w:rsidR="00796E57" w:rsidRDefault="00796E57" w:rsidP="00796E57">
      <w:pPr>
        <w:pStyle w:val="ad"/>
        <w:tabs>
          <w:tab w:val="left" w:pos="1134"/>
        </w:tabs>
        <w:spacing w:after="160"/>
        <w:ind w:left="709"/>
        <w:jc w:val="both"/>
        <w:rPr>
          <w:sz w:val="28"/>
          <w:szCs w:val="28"/>
          <w:lang w:val="uk-UA"/>
        </w:rPr>
      </w:pPr>
    </w:p>
    <w:p w14:paraId="5BC4E3BB" w14:textId="4673C06A" w:rsidR="00796E57" w:rsidRPr="00796E57" w:rsidRDefault="00766030" w:rsidP="00796E57">
      <w:pPr>
        <w:pStyle w:val="ad"/>
        <w:numPr>
          <w:ilvl w:val="0"/>
          <w:numId w:val="3"/>
        </w:numPr>
        <w:tabs>
          <w:tab w:val="left" w:pos="1134"/>
        </w:tabs>
        <w:spacing w:after="160"/>
        <w:ind w:left="0" w:firstLine="709"/>
        <w:jc w:val="both"/>
        <w:rPr>
          <w:sz w:val="28"/>
          <w:szCs w:val="28"/>
          <w:lang w:val="uk-UA"/>
        </w:rPr>
      </w:pPr>
      <w:r>
        <w:rPr>
          <w:sz w:val="28"/>
          <w:szCs w:val="28"/>
          <w:lang w:val="uk-UA"/>
        </w:rPr>
        <w:t xml:space="preserve">ключові особи – внутрішній аудитор (штатний працівник, на якого покладена функція проведення внутрішнього аудиту, або керівник структурного підрозділу, відповідальний за проведення внутрішнього аудиту), головний комплаєнс-менеджер [керівник підрозділу з контролю за дотриманням норм (комплаєнс) або особа, на яку покладена функція контролю за дотриманням норм (комплаєнс)], головний ризик-менеджер (керівник </w:t>
      </w:r>
      <w:bookmarkStart w:id="4" w:name="_Hlk104822433"/>
      <w:r>
        <w:rPr>
          <w:sz w:val="28"/>
          <w:szCs w:val="28"/>
          <w:lang w:val="uk-UA"/>
        </w:rPr>
        <w:t xml:space="preserve">підрозділу з управління ризиками або </w:t>
      </w:r>
      <w:bookmarkStart w:id="5" w:name="_Hlk104822397"/>
      <w:r>
        <w:rPr>
          <w:sz w:val="28"/>
          <w:szCs w:val="28"/>
          <w:lang w:val="uk-UA"/>
        </w:rPr>
        <w:t xml:space="preserve">особа, </w:t>
      </w:r>
      <w:bookmarkStart w:id="6" w:name="_Hlk104826632"/>
      <w:r>
        <w:rPr>
          <w:sz w:val="28"/>
          <w:szCs w:val="28"/>
          <w:lang w:val="uk-UA"/>
        </w:rPr>
        <w:t xml:space="preserve">на яку покладена </w:t>
      </w:r>
      <w:bookmarkEnd w:id="6"/>
      <w:r>
        <w:rPr>
          <w:sz w:val="28"/>
          <w:szCs w:val="28"/>
          <w:lang w:val="uk-UA"/>
        </w:rPr>
        <w:t>функція управління ризиками</w:t>
      </w:r>
      <w:bookmarkEnd w:id="4"/>
      <w:bookmarkEnd w:id="5"/>
      <w:r>
        <w:rPr>
          <w:sz w:val="28"/>
          <w:szCs w:val="28"/>
          <w:lang w:val="uk-UA"/>
        </w:rPr>
        <w:t>);</w:t>
      </w:r>
    </w:p>
    <w:p w14:paraId="0DF71A9E" w14:textId="77777777" w:rsidR="00796E57" w:rsidRDefault="00796E57" w:rsidP="00796E57">
      <w:pPr>
        <w:pStyle w:val="ad"/>
        <w:tabs>
          <w:tab w:val="left" w:pos="1134"/>
        </w:tabs>
        <w:spacing w:after="160"/>
        <w:ind w:left="709"/>
        <w:jc w:val="both"/>
        <w:rPr>
          <w:sz w:val="28"/>
          <w:szCs w:val="28"/>
          <w:lang w:val="uk-UA"/>
        </w:rPr>
      </w:pPr>
    </w:p>
    <w:p w14:paraId="50D85B2E" w14:textId="77E9CF0D" w:rsidR="00796E57" w:rsidRPr="00796E57" w:rsidRDefault="00766030" w:rsidP="00796E57">
      <w:pPr>
        <w:pStyle w:val="ad"/>
        <w:numPr>
          <w:ilvl w:val="0"/>
          <w:numId w:val="3"/>
        </w:numPr>
        <w:tabs>
          <w:tab w:val="left" w:pos="1134"/>
        </w:tabs>
        <w:spacing w:after="160"/>
        <w:ind w:left="0" w:firstLine="709"/>
        <w:jc w:val="both"/>
        <w:rPr>
          <w:sz w:val="28"/>
          <w:szCs w:val="28"/>
          <w:lang w:val="uk-UA"/>
        </w:rPr>
      </w:pPr>
      <w:r>
        <w:rPr>
          <w:sz w:val="28"/>
          <w:szCs w:val="28"/>
          <w:lang w:val="uk-UA"/>
        </w:rPr>
        <w:t xml:space="preserve">колективна придатність – наявність у голови та членів </w:t>
      </w:r>
      <w:r w:rsidR="00FA2EB9">
        <w:rPr>
          <w:sz w:val="28"/>
          <w:szCs w:val="28"/>
          <w:lang w:val="uk-UA"/>
        </w:rPr>
        <w:t xml:space="preserve">ради страховика, голови та членів правління (дирекції) </w:t>
      </w:r>
      <w:r>
        <w:rPr>
          <w:sz w:val="28"/>
          <w:szCs w:val="28"/>
          <w:lang w:val="uk-UA"/>
        </w:rPr>
        <w:t>страховика спільних знань, навичок, професійного та управлінського досвіду в обсязі, необхідному (достатньому) для розуміння всіх аспектів діяльності страховика, адекватної оцінки ризиків, на які страховик може наражатися, прийняття виважених рішень, а також забезпечення ефективного управління та контролю за діяльністю страховика в цілому з урахуванням покладених на орган управління страховика законом, статутом та внутрішніми документами функцій;</w:t>
      </w:r>
    </w:p>
    <w:p w14:paraId="492CA590" w14:textId="77777777" w:rsidR="00796E57" w:rsidRPr="00796E57" w:rsidRDefault="00796E57" w:rsidP="00796E57">
      <w:pPr>
        <w:pStyle w:val="ad"/>
        <w:tabs>
          <w:tab w:val="left" w:pos="1134"/>
        </w:tabs>
        <w:spacing w:after="160"/>
        <w:ind w:left="709"/>
        <w:jc w:val="both"/>
        <w:rPr>
          <w:sz w:val="28"/>
          <w:szCs w:val="28"/>
          <w:lang w:val="uk-UA"/>
        </w:rPr>
      </w:pPr>
    </w:p>
    <w:p w14:paraId="60CA66FC" w14:textId="22BEDB3B" w:rsidR="00796E57" w:rsidRPr="00796E57" w:rsidRDefault="00766030" w:rsidP="00796E57">
      <w:pPr>
        <w:pStyle w:val="ad"/>
        <w:numPr>
          <w:ilvl w:val="0"/>
          <w:numId w:val="3"/>
        </w:numPr>
        <w:tabs>
          <w:tab w:val="left" w:pos="1134"/>
        </w:tabs>
        <w:spacing w:after="160"/>
        <w:ind w:left="0" w:firstLine="709"/>
        <w:jc w:val="both"/>
        <w:rPr>
          <w:sz w:val="28"/>
          <w:szCs w:val="28"/>
          <w:lang w:val="uk-UA"/>
        </w:rPr>
      </w:pPr>
      <w:r>
        <w:rPr>
          <w:sz w:val="28"/>
          <w:szCs w:val="28"/>
          <w:lang w:val="uk-UA"/>
        </w:rPr>
        <w:t>комплаєнс – регламентований внутрішніми документами надавача фінансових послуг постійний процес, що здійснюється з метою виявлення та запобігання ризикам, які можуть виникати під час провадження зазначеною особою діяльності, передбаченої законом, внаслідок невідповідності такої діяльності вимогам законодавства та/або іншим вимогам (правилам, стандартам, принципам) щодо провадження такої діяльності;</w:t>
      </w:r>
    </w:p>
    <w:p w14:paraId="5DF37B34" w14:textId="77777777" w:rsidR="00796E57" w:rsidRDefault="00796E57" w:rsidP="00796E57">
      <w:pPr>
        <w:pStyle w:val="ad"/>
        <w:tabs>
          <w:tab w:val="left" w:pos="1134"/>
        </w:tabs>
        <w:spacing w:after="160"/>
        <w:ind w:left="709"/>
        <w:jc w:val="both"/>
        <w:rPr>
          <w:sz w:val="28"/>
          <w:szCs w:val="28"/>
          <w:lang w:val="uk-UA"/>
        </w:rPr>
      </w:pPr>
    </w:p>
    <w:p w14:paraId="7199A9BF" w14:textId="0CD3A270" w:rsidR="00796E57" w:rsidRPr="00796E57" w:rsidRDefault="00766030" w:rsidP="00796E57">
      <w:pPr>
        <w:pStyle w:val="ad"/>
        <w:numPr>
          <w:ilvl w:val="0"/>
          <w:numId w:val="3"/>
        </w:numPr>
        <w:tabs>
          <w:tab w:val="left" w:pos="1134"/>
        </w:tabs>
        <w:spacing w:after="160"/>
        <w:ind w:left="0" w:firstLine="709"/>
        <w:jc w:val="both"/>
        <w:rPr>
          <w:sz w:val="28"/>
          <w:szCs w:val="28"/>
          <w:lang w:val="uk-UA"/>
        </w:rPr>
      </w:pPr>
      <w:r>
        <w:rPr>
          <w:sz w:val="28"/>
          <w:szCs w:val="28"/>
          <w:lang w:val="uk-UA"/>
        </w:rPr>
        <w:t>конфлікт інтересів – наявні та потенційні суперечності між особистими інтересами і посадовими чи професійними обов'язками особи, що можуть вплинути на добросовісне виконання нею своїх повноважень, об'єктивність та неупередженість прийняття рішень;</w:t>
      </w:r>
    </w:p>
    <w:p w14:paraId="3C1E4DC1" w14:textId="77777777" w:rsidR="00796E57" w:rsidRDefault="00796E57" w:rsidP="00796E57">
      <w:pPr>
        <w:pStyle w:val="ad"/>
        <w:tabs>
          <w:tab w:val="left" w:pos="1134"/>
        </w:tabs>
        <w:spacing w:after="160"/>
        <w:ind w:left="709"/>
        <w:jc w:val="both"/>
        <w:rPr>
          <w:sz w:val="28"/>
          <w:szCs w:val="28"/>
          <w:lang w:val="uk-UA"/>
        </w:rPr>
      </w:pPr>
    </w:p>
    <w:p w14:paraId="35BAC3D2" w14:textId="75B37E5A" w:rsidR="00796E57" w:rsidRPr="00796E57" w:rsidRDefault="00766030" w:rsidP="00796E57">
      <w:pPr>
        <w:pStyle w:val="ad"/>
        <w:numPr>
          <w:ilvl w:val="0"/>
          <w:numId w:val="3"/>
        </w:numPr>
        <w:tabs>
          <w:tab w:val="left" w:pos="1134"/>
        </w:tabs>
        <w:spacing w:after="160"/>
        <w:ind w:left="0" w:firstLine="709"/>
        <w:jc w:val="both"/>
        <w:rPr>
          <w:sz w:val="28"/>
          <w:szCs w:val="28"/>
          <w:lang w:val="uk-UA"/>
        </w:rPr>
      </w:pPr>
      <w:r>
        <w:rPr>
          <w:sz w:val="28"/>
          <w:szCs w:val="28"/>
          <w:lang w:val="uk-UA"/>
        </w:rPr>
        <w:t xml:space="preserve">корпоративне управління – система відносин між учасниками, членами, акціонерами, органами управління та підрозділами надавача фінансових послуг та іншими заінтересованими особами, яка забезпечує </w:t>
      </w:r>
      <w:r>
        <w:rPr>
          <w:sz w:val="28"/>
          <w:szCs w:val="28"/>
          <w:lang w:val="uk-UA"/>
        </w:rPr>
        <w:lastRenderedPageBreak/>
        <w:t>організаційну структуру та механізми, через які визначаються цілі надавача фінансових послуг, способи досягнення цих цілей, а також здійснюється моніторинг їх виконання. Корпоративне управління визначає спосіб розподілу повноважень і відповідальності між органами управління, а також способи прийняття ними рішень;</w:t>
      </w:r>
    </w:p>
    <w:p w14:paraId="03C19D43" w14:textId="77777777" w:rsidR="00796E57" w:rsidRDefault="00796E57" w:rsidP="00796E57">
      <w:pPr>
        <w:pStyle w:val="ad"/>
        <w:tabs>
          <w:tab w:val="left" w:pos="1134"/>
        </w:tabs>
        <w:spacing w:after="160"/>
        <w:ind w:left="709"/>
        <w:jc w:val="both"/>
        <w:rPr>
          <w:sz w:val="28"/>
          <w:szCs w:val="28"/>
          <w:lang w:val="uk-UA"/>
        </w:rPr>
      </w:pPr>
    </w:p>
    <w:p w14:paraId="168DB3A3" w14:textId="77777777" w:rsidR="00C02C63" w:rsidRDefault="00766030">
      <w:pPr>
        <w:pStyle w:val="ad"/>
        <w:numPr>
          <w:ilvl w:val="0"/>
          <w:numId w:val="3"/>
        </w:numPr>
        <w:tabs>
          <w:tab w:val="left" w:pos="1134"/>
        </w:tabs>
        <w:spacing w:after="160"/>
        <w:ind w:left="0" w:firstLine="709"/>
        <w:jc w:val="both"/>
        <w:rPr>
          <w:sz w:val="28"/>
          <w:szCs w:val="28"/>
          <w:lang w:val="uk-UA"/>
        </w:rPr>
      </w:pPr>
      <w:r>
        <w:rPr>
          <w:sz w:val="28"/>
          <w:szCs w:val="28"/>
          <w:lang w:val="uk-UA"/>
        </w:rPr>
        <w:t>посадові особи – керівники та ключові особи.</w:t>
      </w:r>
    </w:p>
    <w:p w14:paraId="55313E05" w14:textId="12C6BE86" w:rsidR="00C02C63" w:rsidRDefault="00766030">
      <w:pPr>
        <w:pStyle w:val="ad"/>
        <w:tabs>
          <w:tab w:val="left" w:pos="1134"/>
        </w:tabs>
        <w:spacing w:after="160"/>
        <w:ind w:left="0" w:firstLine="709"/>
        <w:jc w:val="both"/>
        <w:rPr>
          <w:sz w:val="28"/>
          <w:szCs w:val="28"/>
          <w:lang w:val="uk-UA"/>
        </w:rPr>
      </w:pPr>
      <w:r>
        <w:rPr>
          <w:sz w:val="28"/>
          <w:szCs w:val="28"/>
          <w:lang w:val="uk-UA"/>
        </w:rPr>
        <w:t>Інші терміни, які вживаються в цих Методичних рекомендаціях, використовуються в значеннях, визначених законами України та нормативно-правовими актами Національного банку</w:t>
      </w:r>
      <w:r w:rsidR="00251D8E">
        <w:rPr>
          <w:sz w:val="28"/>
          <w:szCs w:val="28"/>
          <w:lang w:val="uk-UA"/>
        </w:rPr>
        <w:t>.</w:t>
      </w:r>
    </w:p>
    <w:p w14:paraId="6D87CF0D" w14:textId="77777777" w:rsidR="00796E57" w:rsidRDefault="00796E57">
      <w:pPr>
        <w:pStyle w:val="ad"/>
        <w:tabs>
          <w:tab w:val="left" w:pos="1134"/>
        </w:tabs>
        <w:spacing w:after="160"/>
        <w:ind w:left="0" w:firstLine="709"/>
        <w:jc w:val="both"/>
        <w:rPr>
          <w:sz w:val="28"/>
          <w:szCs w:val="28"/>
        </w:rPr>
      </w:pPr>
    </w:p>
    <w:p w14:paraId="5D251C6F" w14:textId="0E1F24A8" w:rsidR="00C02C63" w:rsidRDefault="00766030">
      <w:pPr>
        <w:pStyle w:val="ad"/>
        <w:numPr>
          <w:ilvl w:val="0"/>
          <w:numId w:val="2"/>
        </w:numPr>
        <w:tabs>
          <w:tab w:val="left" w:pos="1134"/>
        </w:tabs>
        <w:spacing w:after="160"/>
        <w:ind w:left="0" w:firstLine="709"/>
        <w:jc w:val="both"/>
        <w:rPr>
          <w:sz w:val="28"/>
          <w:szCs w:val="28"/>
          <w:lang w:val="uk-UA"/>
        </w:rPr>
      </w:pPr>
      <w:r>
        <w:rPr>
          <w:sz w:val="28"/>
          <w:szCs w:val="28"/>
          <w:lang w:val="uk-UA"/>
        </w:rPr>
        <w:t>Організація корпоративного управління в надавачах фінансових послуг здійснюється з урахуванням таких принципів:</w:t>
      </w:r>
    </w:p>
    <w:p w14:paraId="5BCDE91E" w14:textId="77777777" w:rsidR="00796E57" w:rsidRDefault="00796E57" w:rsidP="00796E57">
      <w:pPr>
        <w:pStyle w:val="ad"/>
        <w:tabs>
          <w:tab w:val="left" w:pos="1134"/>
        </w:tabs>
        <w:spacing w:after="160"/>
        <w:ind w:left="709"/>
        <w:jc w:val="both"/>
        <w:rPr>
          <w:sz w:val="28"/>
          <w:szCs w:val="28"/>
          <w:lang w:val="uk-UA"/>
        </w:rPr>
      </w:pPr>
    </w:p>
    <w:p w14:paraId="73C0A743" w14:textId="0575048F" w:rsidR="00C02C63" w:rsidRDefault="00766030">
      <w:pPr>
        <w:pStyle w:val="ad"/>
        <w:numPr>
          <w:ilvl w:val="0"/>
          <w:numId w:val="4"/>
        </w:numPr>
        <w:tabs>
          <w:tab w:val="left" w:pos="1134"/>
        </w:tabs>
        <w:spacing w:after="160"/>
        <w:ind w:left="0" w:firstLine="709"/>
        <w:jc w:val="both"/>
        <w:rPr>
          <w:sz w:val="28"/>
          <w:szCs w:val="28"/>
          <w:lang w:val="uk-UA"/>
        </w:rPr>
      </w:pPr>
      <w:r>
        <w:rPr>
          <w:sz w:val="28"/>
          <w:szCs w:val="28"/>
          <w:lang w:val="uk-UA"/>
        </w:rPr>
        <w:t>максимальне сприяння ефективності функціонування та взаємодії органів управління надавача фінансових послуг з метою накопичення прибутку та захисту інтересів вкладників, клієнтів та кредиторів;</w:t>
      </w:r>
    </w:p>
    <w:p w14:paraId="753CA18F" w14:textId="77777777" w:rsidR="00796E57" w:rsidRDefault="00796E57" w:rsidP="00796E57">
      <w:pPr>
        <w:pStyle w:val="ad"/>
        <w:tabs>
          <w:tab w:val="left" w:pos="1134"/>
        </w:tabs>
        <w:spacing w:after="160"/>
        <w:ind w:left="709"/>
        <w:jc w:val="both"/>
        <w:rPr>
          <w:sz w:val="28"/>
          <w:szCs w:val="28"/>
          <w:lang w:val="uk-UA"/>
        </w:rPr>
      </w:pPr>
    </w:p>
    <w:p w14:paraId="15FFDAFE" w14:textId="12414184" w:rsidR="00AA16E4" w:rsidRPr="00AA16E4" w:rsidRDefault="00766030" w:rsidP="00AA16E4">
      <w:pPr>
        <w:pStyle w:val="ad"/>
        <w:numPr>
          <w:ilvl w:val="0"/>
          <w:numId w:val="4"/>
        </w:numPr>
        <w:tabs>
          <w:tab w:val="left" w:pos="1134"/>
        </w:tabs>
        <w:spacing w:after="160"/>
        <w:ind w:left="0" w:firstLine="709"/>
        <w:jc w:val="both"/>
        <w:rPr>
          <w:sz w:val="28"/>
          <w:szCs w:val="28"/>
          <w:lang w:val="uk-UA"/>
        </w:rPr>
      </w:pPr>
      <w:r>
        <w:rPr>
          <w:sz w:val="28"/>
          <w:szCs w:val="28"/>
          <w:lang w:val="uk-UA"/>
        </w:rPr>
        <w:t>чіткий та прозорий розподіл повноважень між органами управління надавача фінансових послуг, відображений у відповідних внутрішніх документах;</w:t>
      </w:r>
    </w:p>
    <w:p w14:paraId="412A7CBB" w14:textId="77777777" w:rsidR="00AA16E4" w:rsidRPr="00AA16E4" w:rsidRDefault="00AA16E4" w:rsidP="00AA16E4">
      <w:pPr>
        <w:pStyle w:val="ad"/>
        <w:tabs>
          <w:tab w:val="left" w:pos="1134"/>
        </w:tabs>
        <w:spacing w:after="160"/>
        <w:ind w:left="709"/>
        <w:jc w:val="both"/>
        <w:rPr>
          <w:sz w:val="28"/>
          <w:szCs w:val="28"/>
          <w:lang w:val="uk-UA"/>
        </w:rPr>
      </w:pPr>
    </w:p>
    <w:p w14:paraId="57DF03C6" w14:textId="484791C7" w:rsidR="00AA16E4" w:rsidRPr="00AA16E4" w:rsidRDefault="00766030" w:rsidP="00AA16E4">
      <w:pPr>
        <w:pStyle w:val="ad"/>
        <w:numPr>
          <w:ilvl w:val="0"/>
          <w:numId w:val="4"/>
        </w:numPr>
        <w:tabs>
          <w:tab w:val="left" w:pos="1134"/>
        </w:tabs>
        <w:spacing w:after="160"/>
        <w:ind w:left="0" w:firstLine="709"/>
        <w:jc w:val="both"/>
        <w:rPr>
          <w:sz w:val="28"/>
          <w:szCs w:val="28"/>
          <w:lang w:val="uk-UA"/>
        </w:rPr>
      </w:pPr>
      <w:r>
        <w:rPr>
          <w:sz w:val="28"/>
          <w:szCs w:val="28"/>
          <w:lang w:val="uk-UA"/>
        </w:rPr>
        <w:t>прозорість в прийнятті рішень та наявність належних каналів комунікації щодо прийнятих рішень;</w:t>
      </w:r>
    </w:p>
    <w:p w14:paraId="6D1BA03C" w14:textId="77777777" w:rsidR="00AA16E4" w:rsidRPr="00AA16E4" w:rsidRDefault="00AA16E4" w:rsidP="00AA16E4">
      <w:pPr>
        <w:pStyle w:val="ad"/>
        <w:tabs>
          <w:tab w:val="left" w:pos="1134"/>
        </w:tabs>
        <w:spacing w:after="160"/>
        <w:ind w:left="709"/>
        <w:jc w:val="both"/>
        <w:rPr>
          <w:sz w:val="28"/>
          <w:szCs w:val="28"/>
          <w:lang w:val="uk-UA"/>
        </w:rPr>
      </w:pPr>
    </w:p>
    <w:p w14:paraId="7C0326B1" w14:textId="5F984AC1" w:rsidR="00AA16E4" w:rsidRPr="00AA16E4" w:rsidRDefault="00766030" w:rsidP="00AA16E4">
      <w:pPr>
        <w:pStyle w:val="ad"/>
        <w:numPr>
          <w:ilvl w:val="0"/>
          <w:numId w:val="4"/>
        </w:numPr>
        <w:tabs>
          <w:tab w:val="left" w:pos="1134"/>
        </w:tabs>
        <w:spacing w:after="160"/>
        <w:ind w:left="0" w:firstLine="709"/>
        <w:jc w:val="both"/>
        <w:rPr>
          <w:sz w:val="28"/>
          <w:szCs w:val="28"/>
          <w:lang w:val="uk-UA"/>
        </w:rPr>
      </w:pPr>
      <w:r>
        <w:rPr>
          <w:sz w:val="28"/>
          <w:szCs w:val="28"/>
          <w:lang w:val="uk-UA"/>
        </w:rPr>
        <w:t xml:space="preserve">забезпечення незалежності суджень керівників в межах розподілених повноважень. </w:t>
      </w:r>
    </w:p>
    <w:p w14:paraId="3B71136E" w14:textId="77777777" w:rsidR="00AA16E4" w:rsidRPr="00AA16E4" w:rsidRDefault="00AA16E4" w:rsidP="00AA16E4">
      <w:pPr>
        <w:pStyle w:val="ad"/>
        <w:tabs>
          <w:tab w:val="left" w:pos="1134"/>
        </w:tabs>
        <w:spacing w:after="160"/>
        <w:ind w:left="709"/>
        <w:jc w:val="both"/>
        <w:rPr>
          <w:sz w:val="28"/>
          <w:szCs w:val="28"/>
          <w:lang w:val="uk-UA"/>
        </w:rPr>
      </w:pPr>
    </w:p>
    <w:p w14:paraId="3B893A57" w14:textId="44D72366" w:rsidR="00C02C63" w:rsidRDefault="00766030">
      <w:pPr>
        <w:pStyle w:val="ad"/>
        <w:numPr>
          <w:ilvl w:val="0"/>
          <w:numId w:val="2"/>
        </w:numPr>
        <w:tabs>
          <w:tab w:val="left" w:pos="1134"/>
        </w:tabs>
        <w:spacing w:after="160"/>
        <w:ind w:left="0" w:firstLine="709"/>
        <w:jc w:val="both"/>
        <w:rPr>
          <w:sz w:val="28"/>
          <w:szCs w:val="28"/>
          <w:lang w:val="uk-UA"/>
        </w:rPr>
      </w:pPr>
      <w:r>
        <w:rPr>
          <w:sz w:val="28"/>
          <w:szCs w:val="28"/>
          <w:lang w:val="uk-UA"/>
        </w:rPr>
        <w:t>Працівники та посадові особи надавачів фінансових послуг:</w:t>
      </w:r>
    </w:p>
    <w:p w14:paraId="0C75D9AC" w14:textId="77777777" w:rsidR="00AA16E4" w:rsidRDefault="00AA16E4" w:rsidP="00AA16E4">
      <w:pPr>
        <w:pStyle w:val="ad"/>
        <w:tabs>
          <w:tab w:val="left" w:pos="1134"/>
        </w:tabs>
        <w:spacing w:after="160"/>
        <w:ind w:left="709"/>
        <w:jc w:val="both"/>
        <w:rPr>
          <w:sz w:val="28"/>
          <w:szCs w:val="28"/>
          <w:lang w:val="uk-UA"/>
        </w:rPr>
      </w:pPr>
    </w:p>
    <w:p w14:paraId="1A8FF96B" w14:textId="202C5841" w:rsidR="00C02C63" w:rsidRDefault="00766030">
      <w:pPr>
        <w:pStyle w:val="ad"/>
        <w:numPr>
          <w:ilvl w:val="0"/>
          <w:numId w:val="32"/>
        </w:numPr>
        <w:tabs>
          <w:tab w:val="left" w:pos="1134"/>
        </w:tabs>
        <w:spacing w:after="160"/>
        <w:ind w:left="0" w:firstLine="709"/>
        <w:jc w:val="both"/>
        <w:rPr>
          <w:sz w:val="28"/>
          <w:szCs w:val="28"/>
          <w:lang w:val="uk-UA"/>
        </w:rPr>
      </w:pPr>
      <w:r>
        <w:rPr>
          <w:sz w:val="28"/>
          <w:szCs w:val="28"/>
          <w:lang w:val="uk-UA"/>
        </w:rPr>
        <w:t>виконують свої функції сумлінно, чесно та добросовісно;</w:t>
      </w:r>
    </w:p>
    <w:p w14:paraId="60427500" w14:textId="77777777" w:rsidR="00AA16E4" w:rsidRDefault="00AA16E4" w:rsidP="00AA16E4">
      <w:pPr>
        <w:pStyle w:val="ad"/>
        <w:tabs>
          <w:tab w:val="left" w:pos="1134"/>
        </w:tabs>
        <w:spacing w:after="160"/>
        <w:ind w:left="709"/>
        <w:jc w:val="both"/>
        <w:rPr>
          <w:sz w:val="28"/>
          <w:szCs w:val="28"/>
          <w:lang w:val="uk-UA"/>
        </w:rPr>
      </w:pPr>
    </w:p>
    <w:p w14:paraId="57EE114A" w14:textId="6DD4B516" w:rsidR="00AA16E4" w:rsidRPr="00AA16E4" w:rsidRDefault="00766030" w:rsidP="00AA16E4">
      <w:pPr>
        <w:pStyle w:val="ad"/>
        <w:numPr>
          <w:ilvl w:val="0"/>
          <w:numId w:val="32"/>
        </w:numPr>
        <w:tabs>
          <w:tab w:val="left" w:pos="1134"/>
        </w:tabs>
        <w:spacing w:after="160"/>
        <w:ind w:left="0" w:firstLine="709"/>
        <w:jc w:val="both"/>
        <w:rPr>
          <w:sz w:val="28"/>
          <w:szCs w:val="28"/>
          <w:lang w:val="uk-UA"/>
        </w:rPr>
      </w:pPr>
      <w:r>
        <w:rPr>
          <w:sz w:val="28"/>
          <w:szCs w:val="28"/>
          <w:lang w:val="uk-UA"/>
        </w:rPr>
        <w:t>діють в інтересах надавача фінансових послуг та клієнтів надавача фінансових послуг;</w:t>
      </w:r>
    </w:p>
    <w:p w14:paraId="4A73CF8C" w14:textId="77777777" w:rsidR="00AA16E4" w:rsidRDefault="00AA16E4" w:rsidP="00AA16E4">
      <w:pPr>
        <w:pStyle w:val="ad"/>
        <w:tabs>
          <w:tab w:val="left" w:pos="1134"/>
        </w:tabs>
        <w:spacing w:after="160"/>
        <w:ind w:left="709"/>
        <w:jc w:val="both"/>
        <w:rPr>
          <w:sz w:val="28"/>
          <w:szCs w:val="28"/>
          <w:lang w:val="uk-UA"/>
        </w:rPr>
      </w:pPr>
    </w:p>
    <w:p w14:paraId="08C8658B" w14:textId="3D3F5D84" w:rsidR="00AA16E4" w:rsidRPr="00AA16E4" w:rsidRDefault="00766030" w:rsidP="00AA16E4">
      <w:pPr>
        <w:pStyle w:val="ad"/>
        <w:numPr>
          <w:ilvl w:val="0"/>
          <w:numId w:val="32"/>
        </w:numPr>
        <w:tabs>
          <w:tab w:val="left" w:pos="1134"/>
        </w:tabs>
        <w:spacing w:after="160"/>
        <w:ind w:left="0" w:firstLine="709"/>
        <w:jc w:val="both"/>
        <w:rPr>
          <w:sz w:val="28"/>
          <w:szCs w:val="28"/>
          <w:lang w:val="uk-UA"/>
        </w:rPr>
      </w:pPr>
      <w:r>
        <w:rPr>
          <w:sz w:val="28"/>
          <w:szCs w:val="28"/>
          <w:lang w:val="uk-UA"/>
        </w:rPr>
        <w:t>проявляють незалежність судження при прийнятті рішень з урахуванням інтересів надавача фінансових послуг та клієнтів надавача фінансових послуг;</w:t>
      </w:r>
    </w:p>
    <w:p w14:paraId="29CBC16E" w14:textId="77777777" w:rsidR="00AA16E4" w:rsidRDefault="00AA16E4" w:rsidP="00AA16E4">
      <w:pPr>
        <w:pStyle w:val="ad"/>
        <w:tabs>
          <w:tab w:val="left" w:pos="1134"/>
        </w:tabs>
        <w:spacing w:after="160"/>
        <w:ind w:left="709"/>
        <w:jc w:val="both"/>
        <w:rPr>
          <w:sz w:val="28"/>
          <w:szCs w:val="28"/>
          <w:lang w:val="uk-UA"/>
        </w:rPr>
      </w:pPr>
    </w:p>
    <w:p w14:paraId="086C7D33" w14:textId="568DCADF" w:rsidR="00AA16E4" w:rsidRPr="00AA16E4" w:rsidRDefault="00766030" w:rsidP="00AA16E4">
      <w:pPr>
        <w:pStyle w:val="ad"/>
        <w:numPr>
          <w:ilvl w:val="0"/>
          <w:numId w:val="32"/>
        </w:numPr>
        <w:tabs>
          <w:tab w:val="left" w:pos="1134"/>
        </w:tabs>
        <w:spacing w:after="160"/>
        <w:ind w:left="0" w:firstLine="709"/>
        <w:jc w:val="both"/>
        <w:rPr>
          <w:sz w:val="28"/>
          <w:szCs w:val="28"/>
          <w:lang w:val="uk-UA"/>
        </w:rPr>
      </w:pPr>
      <w:r>
        <w:rPr>
          <w:sz w:val="28"/>
          <w:szCs w:val="28"/>
          <w:lang w:val="uk-UA"/>
        </w:rPr>
        <w:t>не використовують свій статус та повноваження для отримання особистої вигоди.</w:t>
      </w:r>
    </w:p>
    <w:p w14:paraId="00423EB6" w14:textId="77777777" w:rsidR="00AA16E4" w:rsidRPr="00AA16E4" w:rsidRDefault="00AA16E4" w:rsidP="00AA16E4">
      <w:pPr>
        <w:pStyle w:val="ad"/>
        <w:tabs>
          <w:tab w:val="left" w:pos="1134"/>
        </w:tabs>
        <w:spacing w:after="160"/>
        <w:ind w:left="709"/>
        <w:jc w:val="both"/>
        <w:rPr>
          <w:sz w:val="28"/>
          <w:szCs w:val="28"/>
          <w:lang w:val="uk-UA"/>
        </w:rPr>
      </w:pPr>
    </w:p>
    <w:p w14:paraId="32292553" w14:textId="77777777" w:rsidR="00C02C63" w:rsidRDefault="00766030">
      <w:pPr>
        <w:pStyle w:val="ad"/>
        <w:numPr>
          <w:ilvl w:val="0"/>
          <w:numId w:val="2"/>
        </w:numPr>
        <w:tabs>
          <w:tab w:val="left" w:pos="1134"/>
        </w:tabs>
        <w:ind w:left="0" w:firstLine="709"/>
        <w:jc w:val="both"/>
        <w:rPr>
          <w:sz w:val="28"/>
          <w:szCs w:val="28"/>
          <w:lang w:val="uk-UA"/>
        </w:rPr>
      </w:pPr>
      <w:r>
        <w:rPr>
          <w:sz w:val="28"/>
          <w:szCs w:val="28"/>
          <w:lang w:val="uk-UA"/>
        </w:rPr>
        <w:t xml:space="preserve">Стратегічні цілі, принципи управління ризиками, корпоративні цінності та принципи корпоративного управління в учасниках небанківської фінансової групи відповідають стратегічним цілям і принципам небанківської фінансової групи. </w:t>
      </w:r>
    </w:p>
    <w:p w14:paraId="6F89C195" w14:textId="18ACC068" w:rsidR="00C02C63" w:rsidRDefault="00766030">
      <w:pPr>
        <w:pStyle w:val="ad"/>
        <w:tabs>
          <w:tab w:val="left" w:pos="1134"/>
        </w:tabs>
        <w:spacing w:after="240"/>
        <w:ind w:left="0" w:firstLine="709"/>
        <w:jc w:val="both"/>
        <w:rPr>
          <w:sz w:val="28"/>
          <w:szCs w:val="28"/>
          <w:lang w:val="uk-UA"/>
        </w:rPr>
      </w:pPr>
      <w:r>
        <w:rPr>
          <w:sz w:val="28"/>
          <w:szCs w:val="28"/>
          <w:lang w:val="uk-UA"/>
        </w:rPr>
        <w:lastRenderedPageBreak/>
        <w:t>Наглядова рада (у разі утворення) або виконавчий орган (у разі відсутності наглядової ради) учасника небанківської фінансової групи в процесі впровадження політик небанківської фінансової групи, в діяльність такого учасника може здійснити необхідні коригування окремих  положень, включаючи випадки коли такі положення перешкоджають належному управлінню таким учасником.</w:t>
      </w:r>
    </w:p>
    <w:p w14:paraId="365E15C5" w14:textId="77777777" w:rsidR="00AA16E4" w:rsidRPr="00FA2EB9" w:rsidRDefault="00AA16E4">
      <w:pPr>
        <w:pStyle w:val="ad"/>
        <w:tabs>
          <w:tab w:val="left" w:pos="1134"/>
        </w:tabs>
        <w:spacing w:after="240"/>
        <w:ind w:left="0" w:firstLine="709"/>
        <w:jc w:val="both"/>
        <w:rPr>
          <w:lang w:val="uk-UA"/>
        </w:rPr>
      </w:pPr>
    </w:p>
    <w:p w14:paraId="12D46891" w14:textId="5276050D" w:rsidR="00C02C63" w:rsidRDefault="00766030">
      <w:pPr>
        <w:pStyle w:val="ad"/>
        <w:numPr>
          <w:ilvl w:val="0"/>
          <w:numId w:val="2"/>
        </w:numPr>
        <w:tabs>
          <w:tab w:val="left" w:pos="1134"/>
        </w:tabs>
        <w:spacing w:after="240"/>
        <w:ind w:left="0" w:firstLine="709"/>
        <w:jc w:val="both"/>
        <w:rPr>
          <w:sz w:val="28"/>
          <w:szCs w:val="28"/>
          <w:lang w:val="uk-UA"/>
        </w:rPr>
      </w:pPr>
      <w:r>
        <w:rPr>
          <w:sz w:val="28"/>
          <w:szCs w:val="28"/>
          <w:lang w:val="uk-UA"/>
        </w:rPr>
        <w:t xml:space="preserve">Відповідальна особа небанківської фінансової групи визначає політики з питань корпоративного управління, обов’язкові до виконання на рівні небанківської фінансової групи, з урахуванням обсягів діяльності та ризиків діяльності такої групи. </w:t>
      </w:r>
    </w:p>
    <w:p w14:paraId="14AC9F70" w14:textId="77777777" w:rsidR="00AA16E4" w:rsidRDefault="00AA16E4" w:rsidP="00AA16E4">
      <w:pPr>
        <w:pStyle w:val="ad"/>
        <w:tabs>
          <w:tab w:val="left" w:pos="1134"/>
        </w:tabs>
        <w:spacing w:after="240"/>
        <w:ind w:left="709"/>
        <w:jc w:val="both"/>
        <w:rPr>
          <w:sz w:val="28"/>
          <w:szCs w:val="28"/>
          <w:lang w:val="uk-UA"/>
        </w:rPr>
      </w:pPr>
    </w:p>
    <w:p w14:paraId="08C8A47C" w14:textId="3D875AD6" w:rsidR="00AA16E4" w:rsidRPr="00AA16E4" w:rsidRDefault="00766030" w:rsidP="00AA16E4">
      <w:pPr>
        <w:pStyle w:val="ad"/>
        <w:numPr>
          <w:ilvl w:val="0"/>
          <w:numId w:val="2"/>
        </w:numPr>
        <w:tabs>
          <w:tab w:val="left" w:pos="1134"/>
        </w:tabs>
        <w:spacing w:after="160"/>
        <w:ind w:left="0" w:firstLine="709"/>
        <w:jc w:val="both"/>
        <w:rPr>
          <w:sz w:val="28"/>
          <w:szCs w:val="28"/>
          <w:lang w:val="uk-UA"/>
        </w:rPr>
      </w:pPr>
      <w:r>
        <w:rPr>
          <w:sz w:val="28"/>
          <w:szCs w:val="28"/>
          <w:lang w:val="uk-UA"/>
        </w:rPr>
        <w:t>Відповідальна особа небанківської фінансової групи і її учасники створюють належну організаційну структуру та систему внутрішнього контролю, які мають забезпечувати належний рівень консолідації інформації щодо діяльності небанківської фінансової групи як єдиного цілого, а також щодо окремих учасників небанківської фінансової групи, що входять до її складу, на рівні відповідальної особи небанківської фінансової групи.</w:t>
      </w:r>
    </w:p>
    <w:p w14:paraId="24FFEA34" w14:textId="77777777" w:rsidR="00AA16E4" w:rsidRDefault="00AA16E4" w:rsidP="00AA16E4">
      <w:pPr>
        <w:pStyle w:val="ad"/>
        <w:tabs>
          <w:tab w:val="left" w:pos="1134"/>
        </w:tabs>
        <w:spacing w:after="160"/>
        <w:ind w:left="709"/>
        <w:jc w:val="both"/>
        <w:rPr>
          <w:sz w:val="28"/>
          <w:szCs w:val="28"/>
          <w:lang w:val="uk-UA"/>
        </w:rPr>
      </w:pPr>
    </w:p>
    <w:p w14:paraId="6F21CA36" w14:textId="77AC0A23" w:rsidR="00AA16E4" w:rsidRPr="00AA16E4" w:rsidRDefault="00766030" w:rsidP="00AA16E4">
      <w:pPr>
        <w:pStyle w:val="ad"/>
        <w:numPr>
          <w:ilvl w:val="0"/>
          <w:numId w:val="2"/>
        </w:numPr>
        <w:tabs>
          <w:tab w:val="left" w:pos="1134"/>
        </w:tabs>
        <w:spacing w:after="160"/>
        <w:ind w:left="0" w:firstLine="709"/>
        <w:jc w:val="both"/>
        <w:rPr>
          <w:lang w:val="uk-UA"/>
        </w:rPr>
      </w:pPr>
      <w:r>
        <w:rPr>
          <w:sz w:val="28"/>
          <w:szCs w:val="28"/>
          <w:lang w:val="uk-UA"/>
        </w:rPr>
        <w:t>Наглядова рада (у разі утворе</w:t>
      </w:r>
      <w:bookmarkStart w:id="7" w:name="_Hlk99489693"/>
      <w:bookmarkEnd w:id="7"/>
      <w:r>
        <w:rPr>
          <w:sz w:val="28"/>
          <w:szCs w:val="28"/>
          <w:lang w:val="uk-UA"/>
        </w:rPr>
        <w:t>ння) або виконавчий орган (у разі відсутності наглядової ради) відповідальної особи небанківської фінансової групи здійснює контроль за дотриманням учасниками небанківської фінансової групи законодавства та внутрішніх документів групи з питань корпоративного управління.</w:t>
      </w:r>
    </w:p>
    <w:p w14:paraId="107838A5" w14:textId="77777777" w:rsidR="00AA16E4" w:rsidRPr="00FA2EB9" w:rsidRDefault="00AA16E4" w:rsidP="00AA16E4">
      <w:pPr>
        <w:pStyle w:val="ad"/>
        <w:tabs>
          <w:tab w:val="left" w:pos="1134"/>
        </w:tabs>
        <w:spacing w:after="160"/>
        <w:ind w:left="709"/>
        <w:jc w:val="both"/>
        <w:rPr>
          <w:lang w:val="uk-UA"/>
        </w:rPr>
      </w:pPr>
    </w:p>
    <w:p w14:paraId="205FC885" w14:textId="4853E280" w:rsidR="00AA16E4" w:rsidRPr="00AA16E4" w:rsidRDefault="00766030" w:rsidP="00AA16E4">
      <w:pPr>
        <w:pStyle w:val="ad"/>
        <w:numPr>
          <w:ilvl w:val="0"/>
          <w:numId w:val="2"/>
        </w:numPr>
        <w:tabs>
          <w:tab w:val="left" w:pos="1134"/>
        </w:tabs>
        <w:spacing w:after="160"/>
        <w:ind w:left="0" w:firstLine="709"/>
        <w:jc w:val="both"/>
        <w:rPr>
          <w:lang w:val="uk-UA"/>
        </w:rPr>
      </w:pPr>
      <w:r>
        <w:rPr>
          <w:sz w:val="28"/>
          <w:szCs w:val="28"/>
          <w:lang w:val="uk-UA"/>
        </w:rPr>
        <w:t>Відповідальна особа небанківської фінансової групи забезпечує відповідність корпоративного управління організаційній структурі, обсягам діяльності, ризикам діяльності такої групи. Система корпоративного управління небанківської фінансової групи має політики та процедури, які враховують всі ризики діяльності такої групи, а також передбачає чіткі механізми звітування всередині групи між відповідальною особою такої групи та її учасниками.</w:t>
      </w:r>
    </w:p>
    <w:p w14:paraId="12CB67F4" w14:textId="77777777" w:rsidR="00AA16E4" w:rsidRPr="00FA2EB9" w:rsidRDefault="00AA16E4" w:rsidP="00AA16E4">
      <w:pPr>
        <w:pStyle w:val="ad"/>
        <w:tabs>
          <w:tab w:val="left" w:pos="1134"/>
        </w:tabs>
        <w:spacing w:after="160"/>
        <w:ind w:left="709"/>
        <w:jc w:val="both"/>
        <w:rPr>
          <w:lang w:val="uk-UA"/>
        </w:rPr>
      </w:pPr>
    </w:p>
    <w:p w14:paraId="3AE0C3FC" w14:textId="5A94546B" w:rsidR="00AA16E4" w:rsidRPr="00AA16E4" w:rsidRDefault="00766030" w:rsidP="00AA16E4">
      <w:pPr>
        <w:pStyle w:val="ad"/>
        <w:numPr>
          <w:ilvl w:val="0"/>
          <w:numId w:val="2"/>
        </w:numPr>
        <w:tabs>
          <w:tab w:val="left" w:pos="1134"/>
        </w:tabs>
        <w:spacing w:after="160"/>
        <w:ind w:left="0" w:firstLine="709"/>
        <w:jc w:val="both"/>
        <w:rPr>
          <w:sz w:val="28"/>
          <w:szCs w:val="28"/>
          <w:lang w:val="uk-UA"/>
        </w:rPr>
      </w:pPr>
      <w:r>
        <w:rPr>
          <w:sz w:val="28"/>
          <w:szCs w:val="28"/>
          <w:lang w:val="uk-UA"/>
        </w:rPr>
        <w:t>При формуванні системи корпоративного управління на рівні небанківської фінансової групи враховується:</w:t>
      </w:r>
    </w:p>
    <w:p w14:paraId="0D7ACB95" w14:textId="77777777" w:rsidR="00AA16E4" w:rsidRDefault="00AA16E4" w:rsidP="00AA16E4">
      <w:pPr>
        <w:pStyle w:val="ad"/>
        <w:tabs>
          <w:tab w:val="left" w:pos="1134"/>
        </w:tabs>
        <w:spacing w:after="160"/>
        <w:ind w:left="709"/>
        <w:jc w:val="both"/>
        <w:rPr>
          <w:sz w:val="28"/>
          <w:szCs w:val="28"/>
          <w:lang w:val="uk-UA"/>
        </w:rPr>
      </w:pPr>
    </w:p>
    <w:p w14:paraId="3F1B3B50" w14:textId="07777B8B" w:rsidR="00C02C63" w:rsidRPr="00AA16E4" w:rsidRDefault="00766030">
      <w:pPr>
        <w:pStyle w:val="ad"/>
        <w:numPr>
          <w:ilvl w:val="0"/>
          <w:numId w:val="31"/>
        </w:numPr>
        <w:tabs>
          <w:tab w:val="left" w:pos="1134"/>
        </w:tabs>
        <w:spacing w:after="160"/>
        <w:ind w:left="0" w:firstLine="709"/>
        <w:jc w:val="both"/>
        <w:rPr>
          <w:sz w:val="28"/>
          <w:szCs w:val="28"/>
        </w:rPr>
      </w:pPr>
      <w:r>
        <w:rPr>
          <w:sz w:val="28"/>
          <w:szCs w:val="28"/>
          <w:lang w:val="uk-UA"/>
        </w:rPr>
        <w:t>ефективне керівництво та координація в межах групи;</w:t>
      </w:r>
    </w:p>
    <w:p w14:paraId="0DCB41D7" w14:textId="77777777" w:rsidR="00AA16E4" w:rsidRDefault="00AA16E4" w:rsidP="00AA16E4">
      <w:pPr>
        <w:pStyle w:val="ad"/>
        <w:tabs>
          <w:tab w:val="left" w:pos="1134"/>
        </w:tabs>
        <w:spacing w:after="160"/>
        <w:ind w:left="709"/>
        <w:jc w:val="both"/>
        <w:rPr>
          <w:sz w:val="28"/>
          <w:szCs w:val="28"/>
        </w:rPr>
      </w:pPr>
    </w:p>
    <w:p w14:paraId="378C43DE" w14:textId="229C7F0B" w:rsidR="00AA16E4" w:rsidRPr="00AA16E4" w:rsidRDefault="00766030" w:rsidP="00AA16E4">
      <w:pPr>
        <w:pStyle w:val="ad"/>
        <w:numPr>
          <w:ilvl w:val="0"/>
          <w:numId w:val="31"/>
        </w:numPr>
        <w:tabs>
          <w:tab w:val="left" w:pos="1134"/>
        </w:tabs>
        <w:spacing w:after="160"/>
        <w:ind w:left="0" w:firstLine="709"/>
        <w:jc w:val="both"/>
        <w:rPr>
          <w:sz w:val="28"/>
          <w:szCs w:val="28"/>
          <w:lang w:val="uk-UA"/>
        </w:rPr>
      </w:pPr>
      <w:r>
        <w:rPr>
          <w:sz w:val="28"/>
          <w:szCs w:val="28"/>
          <w:lang w:val="uk-UA"/>
        </w:rPr>
        <w:t>повноваження, відповідальність органів управління, притаманні ризики як на рівні групи, так і на індивідуальному рівні;</w:t>
      </w:r>
    </w:p>
    <w:p w14:paraId="08A18587" w14:textId="77777777" w:rsidR="00AA16E4" w:rsidRDefault="00AA16E4" w:rsidP="00AA16E4">
      <w:pPr>
        <w:pStyle w:val="ad"/>
        <w:tabs>
          <w:tab w:val="left" w:pos="1134"/>
        </w:tabs>
        <w:spacing w:after="160"/>
        <w:ind w:left="709"/>
        <w:jc w:val="both"/>
        <w:rPr>
          <w:sz w:val="28"/>
          <w:szCs w:val="28"/>
          <w:lang w:val="uk-UA"/>
        </w:rPr>
      </w:pPr>
    </w:p>
    <w:p w14:paraId="5F7D7B16" w14:textId="3DA1E202" w:rsidR="00AA16E4" w:rsidRPr="00AA16E4" w:rsidRDefault="00766030" w:rsidP="00AA16E4">
      <w:pPr>
        <w:pStyle w:val="ad"/>
        <w:numPr>
          <w:ilvl w:val="0"/>
          <w:numId w:val="31"/>
        </w:numPr>
        <w:tabs>
          <w:tab w:val="left" w:pos="1134"/>
        </w:tabs>
        <w:spacing w:after="160"/>
        <w:ind w:left="0" w:firstLine="709"/>
        <w:jc w:val="both"/>
        <w:rPr>
          <w:sz w:val="28"/>
          <w:szCs w:val="28"/>
        </w:rPr>
      </w:pPr>
      <w:r>
        <w:rPr>
          <w:sz w:val="28"/>
          <w:szCs w:val="28"/>
          <w:lang w:val="uk-UA"/>
        </w:rPr>
        <w:t>ефективна комунікація та доступність інформації на всіх рівнях в межах групи.</w:t>
      </w:r>
    </w:p>
    <w:p w14:paraId="0A364839" w14:textId="77777777" w:rsidR="00AA16E4" w:rsidRDefault="00AA16E4" w:rsidP="00AA16E4">
      <w:pPr>
        <w:pStyle w:val="ad"/>
        <w:tabs>
          <w:tab w:val="left" w:pos="1134"/>
        </w:tabs>
        <w:spacing w:after="160"/>
        <w:ind w:left="709"/>
        <w:jc w:val="both"/>
        <w:rPr>
          <w:sz w:val="28"/>
          <w:szCs w:val="28"/>
        </w:rPr>
      </w:pPr>
    </w:p>
    <w:p w14:paraId="41E23C9A" w14:textId="066845A1" w:rsidR="00C02C63" w:rsidRDefault="00766030" w:rsidP="003F2D5A">
      <w:pPr>
        <w:pStyle w:val="ad"/>
        <w:numPr>
          <w:ilvl w:val="0"/>
          <w:numId w:val="1"/>
        </w:numPr>
        <w:spacing w:after="160"/>
        <w:jc w:val="center"/>
        <w:outlineLvl w:val="0"/>
        <w:rPr>
          <w:sz w:val="28"/>
          <w:szCs w:val="28"/>
          <w:lang w:val="uk-UA"/>
        </w:rPr>
      </w:pPr>
      <w:r>
        <w:rPr>
          <w:sz w:val="28"/>
          <w:szCs w:val="28"/>
          <w:lang w:val="uk-UA"/>
        </w:rPr>
        <w:t>Рекомендації щодо організації корпоративного управління в страховиках</w:t>
      </w:r>
    </w:p>
    <w:p w14:paraId="6943D3A7" w14:textId="77777777" w:rsidR="00AA16E4" w:rsidRDefault="00AA16E4" w:rsidP="00AA16E4">
      <w:pPr>
        <w:pStyle w:val="ad"/>
        <w:spacing w:after="160"/>
        <w:ind w:left="1080"/>
        <w:outlineLvl w:val="0"/>
        <w:rPr>
          <w:sz w:val="28"/>
          <w:szCs w:val="28"/>
          <w:lang w:val="uk-UA"/>
        </w:rPr>
      </w:pPr>
    </w:p>
    <w:p w14:paraId="1F3BAA34" w14:textId="2FF7F249" w:rsidR="00C02C63" w:rsidRPr="00AA16E4" w:rsidRDefault="00766030" w:rsidP="00AA16E4">
      <w:pPr>
        <w:pStyle w:val="ad"/>
        <w:numPr>
          <w:ilvl w:val="0"/>
          <w:numId w:val="2"/>
        </w:numPr>
        <w:tabs>
          <w:tab w:val="left" w:pos="1134"/>
        </w:tabs>
        <w:spacing w:after="160"/>
        <w:ind w:left="0" w:firstLine="709"/>
        <w:jc w:val="both"/>
      </w:pPr>
      <w:r>
        <w:rPr>
          <w:sz w:val="28"/>
          <w:szCs w:val="28"/>
          <w:lang w:val="uk-UA"/>
        </w:rPr>
        <w:lastRenderedPageBreak/>
        <w:t>Ці Методичні рекомендації рекомендовані до застосування страховиками, які створені у формі акціонерного товариства або товариства з додатковою відповідальністю.</w:t>
      </w:r>
    </w:p>
    <w:p w14:paraId="5616B0B0" w14:textId="77777777" w:rsidR="00AA16E4" w:rsidRDefault="00AA16E4" w:rsidP="00AA16E4">
      <w:pPr>
        <w:pStyle w:val="ad"/>
        <w:tabs>
          <w:tab w:val="left" w:pos="1134"/>
        </w:tabs>
        <w:spacing w:after="160"/>
        <w:ind w:left="1134"/>
        <w:jc w:val="both"/>
      </w:pPr>
    </w:p>
    <w:p w14:paraId="25EA54B8" w14:textId="77777777" w:rsidR="00AA16E4" w:rsidRDefault="00766030" w:rsidP="00AA16E4">
      <w:pPr>
        <w:pStyle w:val="ad"/>
        <w:numPr>
          <w:ilvl w:val="0"/>
          <w:numId w:val="2"/>
        </w:numPr>
        <w:tabs>
          <w:tab w:val="left" w:pos="1134"/>
        </w:tabs>
        <w:spacing w:after="160"/>
        <w:ind w:left="0" w:firstLine="709"/>
        <w:jc w:val="both"/>
        <w:rPr>
          <w:sz w:val="28"/>
          <w:szCs w:val="28"/>
          <w:lang w:val="uk-UA"/>
        </w:rPr>
      </w:pPr>
      <w:r>
        <w:rPr>
          <w:sz w:val="28"/>
          <w:szCs w:val="28"/>
          <w:lang w:val="uk-UA"/>
        </w:rPr>
        <w:t xml:space="preserve">До системи органів управління страховика належать: </w:t>
      </w:r>
    </w:p>
    <w:p w14:paraId="29C0E825" w14:textId="77777777" w:rsidR="00AA16E4" w:rsidRPr="00AA16E4" w:rsidRDefault="00AA16E4" w:rsidP="00AA16E4">
      <w:pPr>
        <w:pStyle w:val="ad"/>
        <w:rPr>
          <w:sz w:val="28"/>
          <w:szCs w:val="28"/>
          <w:lang w:val="uk-UA"/>
        </w:rPr>
      </w:pPr>
    </w:p>
    <w:p w14:paraId="4FC5FB80" w14:textId="2B89E145" w:rsidR="00AA16E4" w:rsidRDefault="00766030" w:rsidP="00AA16E4">
      <w:pPr>
        <w:pStyle w:val="ad"/>
        <w:numPr>
          <w:ilvl w:val="0"/>
          <w:numId w:val="37"/>
        </w:numPr>
        <w:tabs>
          <w:tab w:val="left" w:pos="1134"/>
        </w:tabs>
        <w:spacing w:after="160"/>
        <w:ind w:hanging="785"/>
        <w:jc w:val="both"/>
        <w:rPr>
          <w:sz w:val="28"/>
          <w:szCs w:val="28"/>
          <w:lang w:val="uk-UA"/>
        </w:rPr>
      </w:pPr>
      <w:r w:rsidRPr="00AA16E4">
        <w:rPr>
          <w:sz w:val="28"/>
          <w:szCs w:val="28"/>
          <w:lang w:val="uk-UA"/>
        </w:rPr>
        <w:t>загаль</w:t>
      </w:r>
      <w:r w:rsidR="00AA16E4">
        <w:rPr>
          <w:sz w:val="28"/>
          <w:szCs w:val="28"/>
          <w:lang w:val="uk-UA"/>
        </w:rPr>
        <w:t>ні збори учасників (акціонерів)</w:t>
      </w:r>
      <w:r w:rsidR="00AA16E4">
        <w:rPr>
          <w:sz w:val="28"/>
          <w:szCs w:val="28"/>
          <w:lang w:val="en-US"/>
        </w:rPr>
        <w:t>;</w:t>
      </w:r>
      <w:r w:rsidRPr="00AA16E4">
        <w:rPr>
          <w:sz w:val="28"/>
          <w:szCs w:val="28"/>
          <w:lang w:val="uk-UA"/>
        </w:rPr>
        <w:t xml:space="preserve"> </w:t>
      </w:r>
    </w:p>
    <w:p w14:paraId="6393CFEF" w14:textId="77777777" w:rsidR="00AA16E4" w:rsidRDefault="00AA16E4" w:rsidP="00AA16E4">
      <w:pPr>
        <w:pStyle w:val="ad"/>
        <w:tabs>
          <w:tab w:val="left" w:pos="1134"/>
        </w:tabs>
        <w:spacing w:after="160"/>
        <w:ind w:left="1494"/>
        <w:jc w:val="both"/>
        <w:rPr>
          <w:sz w:val="28"/>
          <w:szCs w:val="28"/>
          <w:lang w:val="uk-UA"/>
        </w:rPr>
      </w:pPr>
    </w:p>
    <w:p w14:paraId="28E8D007" w14:textId="69033D2F" w:rsidR="00AA16E4" w:rsidRPr="00AA16E4" w:rsidRDefault="00766030" w:rsidP="00AA16E4">
      <w:pPr>
        <w:pStyle w:val="ad"/>
        <w:numPr>
          <w:ilvl w:val="0"/>
          <w:numId w:val="37"/>
        </w:numPr>
        <w:tabs>
          <w:tab w:val="left" w:pos="1134"/>
        </w:tabs>
        <w:spacing w:after="160"/>
        <w:ind w:hanging="785"/>
        <w:jc w:val="both"/>
        <w:rPr>
          <w:sz w:val="28"/>
          <w:szCs w:val="28"/>
          <w:lang w:val="uk-UA"/>
        </w:rPr>
      </w:pPr>
      <w:r w:rsidRPr="00AA16E4">
        <w:rPr>
          <w:sz w:val="28"/>
          <w:szCs w:val="28"/>
          <w:lang w:val="uk-UA"/>
        </w:rPr>
        <w:t>наглядова рада</w:t>
      </w:r>
      <w:r w:rsidRPr="00AA16E4">
        <w:rPr>
          <w:sz w:val="28"/>
          <w:szCs w:val="28"/>
        </w:rPr>
        <w:t xml:space="preserve"> (</w:t>
      </w:r>
      <w:r w:rsidR="00AA16E4">
        <w:rPr>
          <w:sz w:val="28"/>
          <w:szCs w:val="28"/>
          <w:lang w:val="uk-UA"/>
        </w:rPr>
        <w:t>у разі утворення);</w:t>
      </w:r>
      <w:r w:rsidRPr="00AA16E4">
        <w:rPr>
          <w:sz w:val="28"/>
          <w:szCs w:val="28"/>
          <w:lang w:val="uk-UA"/>
        </w:rPr>
        <w:t xml:space="preserve"> </w:t>
      </w:r>
    </w:p>
    <w:p w14:paraId="75B12BC3" w14:textId="77777777" w:rsidR="00AA16E4" w:rsidRDefault="00AA16E4" w:rsidP="00AA16E4">
      <w:pPr>
        <w:pStyle w:val="ad"/>
        <w:tabs>
          <w:tab w:val="left" w:pos="1134"/>
        </w:tabs>
        <w:spacing w:after="160"/>
        <w:ind w:left="1494"/>
        <w:jc w:val="both"/>
        <w:rPr>
          <w:sz w:val="28"/>
          <w:szCs w:val="28"/>
          <w:lang w:val="uk-UA"/>
        </w:rPr>
      </w:pPr>
    </w:p>
    <w:p w14:paraId="17BF4777" w14:textId="794E3649" w:rsidR="00AA16E4" w:rsidRPr="00AA16E4" w:rsidRDefault="00766030" w:rsidP="00AA16E4">
      <w:pPr>
        <w:pStyle w:val="ad"/>
        <w:numPr>
          <w:ilvl w:val="0"/>
          <w:numId w:val="37"/>
        </w:numPr>
        <w:tabs>
          <w:tab w:val="left" w:pos="1134"/>
        </w:tabs>
        <w:spacing w:after="160"/>
        <w:ind w:hanging="785"/>
        <w:jc w:val="both"/>
        <w:rPr>
          <w:sz w:val="28"/>
          <w:szCs w:val="28"/>
          <w:lang w:val="uk-UA"/>
        </w:rPr>
      </w:pPr>
      <w:r w:rsidRPr="00AA16E4">
        <w:rPr>
          <w:sz w:val="28"/>
          <w:szCs w:val="28"/>
          <w:lang w:val="uk-UA"/>
        </w:rPr>
        <w:t xml:space="preserve">виконавчий орган </w:t>
      </w:r>
      <w:r>
        <w:t>[</w:t>
      </w:r>
      <w:r w:rsidRPr="00AA16E4">
        <w:rPr>
          <w:sz w:val="28"/>
          <w:szCs w:val="28"/>
          <w:lang w:val="uk-UA"/>
        </w:rPr>
        <w:t>одноосібний або правління (дирекція)</w:t>
      </w:r>
      <w:bookmarkStart w:id="8" w:name="_Hlk104821171"/>
      <w:bookmarkEnd w:id="8"/>
      <w:r>
        <w:t>]</w:t>
      </w:r>
      <w:r w:rsidRPr="00AA16E4">
        <w:rPr>
          <w:sz w:val="28"/>
          <w:szCs w:val="28"/>
          <w:lang w:val="uk-UA"/>
        </w:rPr>
        <w:t>.</w:t>
      </w:r>
    </w:p>
    <w:p w14:paraId="71F9D077" w14:textId="77777777" w:rsidR="00AA16E4" w:rsidRDefault="00AA16E4" w:rsidP="00AA16E4">
      <w:pPr>
        <w:pStyle w:val="ad"/>
        <w:tabs>
          <w:tab w:val="left" w:pos="1134"/>
        </w:tabs>
        <w:spacing w:after="160"/>
        <w:ind w:left="1134"/>
        <w:jc w:val="both"/>
        <w:rPr>
          <w:sz w:val="28"/>
          <w:szCs w:val="28"/>
          <w:lang w:val="uk-UA"/>
        </w:rPr>
      </w:pPr>
    </w:p>
    <w:p w14:paraId="64A3C76E" w14:textId="58E544A6" w:rsidR="00C02C63" w:rsidRPr="00AA16E4" w:rsidRDefault="00766030" w:rsidP="00AA16E4">
      <w:pPr>
        <w:pStyle w:val="ad"/>
        <w:numPr>
          <w:ilvl w:val="0"/>
          <w:numId w:val="2"/>
        </w:numPr>
        <w:tabs>
          <w:tab w:val="left" w:pos="1134"/>
        </w:tabs>
        <w:spacing w:after="160"/>
        <w:ind w:left="0" w:firstLine="709"/>
        <w:jc w:val="both"/>
        <w:rPr>
          <w:lang w:val="uk-UA"/>
        </w:rPr>
      </w:pPr>
      <w:r>
        <w:rPr>
          <w:sz w:val="28"/>
          <w:szCs w:val="28"/>
          <w:lang w:val="uk-UA"/>
        </w:rPr>
        <w:t xml:space="preserve">До виключної компетенції загальних зборів учасників (акціонерів) страховика належить вирішення питань, віднесених Законом України “Про акціонерні товариства” (далі – Закон про акціонерні товариства) до виключної компетенції загальних зборів акціонерів акціонерного товариства, або Законом України “Про товариства з обмеженою та додатковою відповідальністю” до виключної компетенції загальних зборів учасників товариства з додатковою відповідальністю. </w:t>
      </w:r>
    </w:p>
    <w:p w14:paraId="6E877ACE" w14:textId="77777777" w:rsidR="00AA16E4" w:rsidRDefault="00AA16E4" w:rsidP="00AA16E4">
      <w:pPr>
        <w:pStyle w:val="ad"/>
        <w:tabs>
          <w:tab w:val="left" w:pos="1134"/>
        </w:tabs>
        <w:spacing w:after="160"/>
        <w:ind w:left="709"/>
        <w:jc w:val="both"/>
        <w:rPr>
          <w:lang w:val="uk-UA"/>
        </w:rPr>
      </w:pPr>
    </w:p>
    <w:p w14:paraId="7EC21C75" w14:textId="56C97266" w:rsidR="00AA16E4" w:rsidRPr="00AA16E4" w:rsidRDefault="00766030" w:rsidP="00AA16E4">
      <w:pPr>
        <w:pStyle w:val="ad"/>
        <w:numPr>
          <w:ilvl w:val="0"/>
          <w:numId w:val="2"/>
        </w:numPr>
        <w:tabs>
          <w:tab w:val="left" w:pos="710"/>
        </w:tabs>
        <w:spacing w:after="160"/>
        <w:ind w:left="0" w:firstLine="709"/>
        <w:jc w:val="both"/>
        <w:rPr>
          <w:lang w:val="uk-UA"/>
        </w:rPr>
      </w:pPr>
      <w:r>
        <w:rPr>
          <w:sz w:val="28"/>
          <w:szCs w:val="28"/>
          <w:lang w:val="uk-UA"/>
        </w:rPr>
        <w:t>Загальні збори акціонерів страховика, який створений у формі акціонерного товариства, можуть вирішувати будь-які питання діяльності акціонерного товариства, крім тих, що віднесені до виключної компетенції наглядової ради законом або статутом. Загальні збори учасників страховика, який створений у формі товариства з додатковою відповідальністю, можуть вирішувати будь-які питання діяльності страховика.</w:t>
      </w:r>
    </w:p>
    <w:p w14:paraId="4D924085" w14:textId="77777777" w:rsidR="00AA16E4" w:rsidRPr="00FA2EB9" w:rsidRDefault="00AA16E4" w:rsidP="00AA16E4">
      <w:pPr>
        <w:pStyle w:val="ad"/>
        <w:tabs>
          <w:tab w:val="left" w:pos="710"/>
        </w:tabs>
        <w:spacing w:after="160"/>
        <w:ind w:left="1134"/>
        <w:jc w:val="both"/>
        <w:rPr>
          <w:lang w:val="uk-UA"/>
        </w:rPr>
      </w:pPr>
    </w:p>
    <w:p w14:paraId="7EFE9865" w14:textId="0E438038" w:rsidR="00AA16E4" w:rsidRPr="00AA16E4" w:rsidRDefault="00766030" w:rsidP="00AA16E4">
      <w:pPr>
        <w:pStyle w:val="ad"/>
        <w:numPr>
          <w:ilvl w:val="0"/>
          <w:numId w:val="2"/>
        </w:numPr>
        <w:spacing w:after="160"/>
        <w:ind w:left="0" w:firstLine="709"/>
        <w:jc w:val="both"/>
        <w:rPr>
          <w:sz w:val="28"/>
          <w:szCs w:val="28"/>
          <w:lang w:val="uk-UA"/>
        </w:rPr>
      </w:pPr>
      <w:r>
        <w:rPr>
          <w:sz w:val="28"/>
          <w:szCs w:val="28"/>
          <w:lang w:val="uk-UA"/>
        </w:rPr>
        <w:t>Загальні збори акціонерів страховика також уповноважені розглядати і приймати рішення з питань, віднесених законом або статутом страховика до виключної компетенції наглядової ради страховика, якщо наглядовою радою страховика буде прийнято рішення про внесення відповідного питання на розгляд загальних зборів акціонерів страховика.</w:t>
      </w:r>
    </w:p>
    <w:p w14:paraId="0E8E2A6F" w14:textId="77777777" w:rsidR="00AA16E4" w:rsidRDefault="00AA16E4" w:rsidP="00AA16E4">
      <w:pPr>
        <w:pStyle w:val="ad"/>
        <w:spacing w:after="160"/>
        <w:ind w:left="1134"/>
        <w:jc w:val="both"/>
        <w:rPr>
          <w:sz w:val="28"/>
          <w:szCs w:val="28"/>
          <w:lang w:val="uk-UA"/>
        </w:rPr>
      </w:pPr>
    </w:p>
    <w:p w14:paraId="770F1406" w14:textId="44991A12" w:rsidR="00AA16E4" w:rsidRPr="00AA16E4" w:rsidRDefault="00766030" w:rsidP="00AA16E4">
      <w:pPr>
        <w:pStyle w:val="ad"/>
        <w:numPr>
          <w:ilvl w:val="0"/>
          <w:numId w:val="2"/>
        </w:numPr>
        <w:tabs>
          <w:tab w:val="left" w:pos="1134"/>
        </w:tabs>
        <w:spacing w:after="160"/>
        <w:ind w:left="0" w:firstLine="709"/>
        <w:jc w:val="both"/>
        <w:rPr>
          <w:sz w:val="28"/>
          <w:szCs w:val="28"/>
          <w:lang w:val="uk-UA"/>
        </w:rPr>
      </w:pPr>
      <w:r>
        <w:rPr>
          <w:sz w:val="28"/>
          <w:szCs w:val="28"/>
          <w:lang w:val="uk-UA"/>
        </w:rPr>
        <w:t>Загальні збори учасників (акціонерів) страховика:</w:t>
      </w:r>
    </w:p>
    <w:p w14:paraId="1D76F12D" w14:textId="77777777" w:rsidR="00AA16E4" w:rsidRDefault="00AA16E4" w:rsidP="00AA16E4">
      <w:pPr>
        <w:pStyle w:val="ad"/>
        <w:tabs>
          <w:tab w:val="left" w:pos="1134"/>
        </w:tabs>
        <w:spacing w:after="160"/>
        <w:ind w:left="1134"/>
        <w:jc w:val="both"/>
        <w:rPr>
          <w:sz w:val="28"/>
          <w:szCs w:val="28"/>
          <w:lang w:val="uk-UA"/>
        </w:rPr>
      </w:pPr>
    </w:p>
    <w:p w14:paraId="702F3C9E" w14:textId="408A0379" w:rsidR="00C02C63" w:rsidRDefault="00766030" w:rsidP="00AA16E4">
      <w:pPr>
        <w:pStyle w:val="ad"/>
        <w:numPr>
          <w:ilvl w:val="0"/>
          <w:numId w:val="5"/>
        </w:numPr>
        <w:tabs>
          <w:tab w:val="left" w:pos="1134"/>
        </w:tabs>
        <w:spacing w:after="160"/>
        <w:ind w:left="0" w:firstLine="709"/>
        <w:jc w:val="both"/>
        <w:rPr>
          <w:sz w:val="28"/>
          <w:szCs w:val="28"/>
          <w:lang w:val="uk-UA"/>
        </w:rPr>
      </w:pPr>
      <w:r>
        <w:rPr>
          <w:sz w:val="28"/>
          <w:szCs w:val="28"/>
          <w:lang w:val="uk-UA"/>
        </w:rPr>
        <w:t>визначають основні напрями діяльності страховика;</w:t>
      </w:r>
    </w:p>
    <w:p w14:paraId="09B4181F" w14:textId="77777777" w:rsidR="00AA16E4" w:rsidRDefault="00AA16E4" w:rsidP="00AA16E4">
      <w:pPr>
        <w:pStyle w:val="ad"/>
        <w:tabs>
          <w:tab w:val="left" w:pos="1134"/>
        </w:tabs>
        <w:spacing w:after="160"/>
        <w:ind w:left="1134"/>
        <w:jc w:val="both"/>
        <w:rPr>
          <w:sz w:val="28"/>
          <w:szCs w:val="28"/>
          <w:lang w:val="uk-UA"/>
        </w:rPr>
      </w:pPr>
    </w:p>
    <w:p w14:paraId="2DAF37FB" w14:textId="06AFD05E" w:rsidR="00AA16E4" w:rsidRPr="00AA16E4" w:rsidRDefault="00766030" w:rsidP="00AA16E4">
      <w:pPr>
        <w:pStyle w:val="ad"/>
        <w:numPr>
          <w:ilvl w:val="0"/>
          <w:numId w:val="5"/>
        </w:numPr>
        <w:tabs>
          <w:tab w:val="left" w:pos="1134"/>
        </w:tabs>
        <w:spacing w:after="160"/>
        <w:ind w:left="0" w:firstLine="709"/>
        <w:jc w:val="both"/>
        <w:rPr>
          <w:sz w:val="28"/>
          <w:szCs w:val="28"/>
          <w:lang w:val="uk-UA"/>
        </w:rPr>
      </w:pPr>
      <w:r>
        <w:rPr>
          <w:sz w:val="28"/>
          <w:szCs w:val="28"/>
          <w:lang w:val="uk-UA"/>
        </w:rPr>
        <w:t>затверджують принципи (кодекс) корпоративного управління страховика;</w:t>
      </w:r>
    </w:p>
    <w:p w14:paraId="7DD34948" w14:textId="77777777" w:rsidR="00AA16E4" w:rsidRDefault="00AA16E4" w:rsidP="00AA16E4">
      <w:pPr>
        <w:pStyle w:val="ad"/>
        <w:tabs>
          <w:tab w:val="left" w:pos="1134"/>
        </w:tabs>
        <w:spacing w:after="160"/>
        <w:ind w:left="1134"/>
        <w:jc w:val="both"/>
        <w:rPr>
          <w:sz w:val="28"/>
          <w:szCs w:val="28"/>
          <w:lang w:val="uk-UA"/>
        </w:rPr>
      </w:pPr>
    </w:p>
    <w:p w14:paraId="6A4C6F33" w14:textId="760D4278" w:rsidR="00AA16E4" w:rsidRPr="00AA16E4" w:rsidRDefault="00766030" w:rsidP="00AA16E4">
      <w:pPr>
        <w:pStyle w:val="ad"/>
        <w:numPr>
          <w:ilvl w:val="0"/>
          <w:numId w:val="5"/>
        </w:numPr>
        <w:tabs>
          <w:tab w:val="left" w:pos="1134"/>
        </w:tabs>
        <w:spacing w:after="160"/>
        <w:ind w:left="0" w:firstLine="709"/>
        <w:jc w:val="both"/>
        <w:rPr>
          <w:sz w:val="28"/>
          <w:szCs w:val="28"/>
          <w:lang w:val="uk-UA"/>
        </w:rPr>
      </w:pPr>
      <w:r>
        <w:rPr>
          <w:sz w:val="28"/>
          <w:szCs w:val="28"/>
          <w:lang w:val="uk-UA"/>
        </w:rPr>
        <w:t>приймають рішення про обрання та припинення повноважень членів наглядової ради страховика;</w:t>
      </w:r>
    </w:p>
    <w:p w14:paraId="47177766" w14:textId="77777777" w:rsidR="00AA16E4" w:rsidRPr="00AA16E4" w:rsidRDefault="00AA16E4" w:rsidP="00AA16E4">
      <w:pPr>
        <w:pStyle w:val="ad"/>
        <w:tabs>
          <w:tab w:val="left" w:pos="1134"/>
        </w:tabs>
        <w:spacing w:after="160"/>
        <w:ind w:left="1134"/>
        <w:jc w:val="both"/>
        <w:rPr>
          <w:sz w:val="28"/>
          <w:szCs w:val="28"/>
          <w:lang w:val="uk-UA"/>
        </w:rPr>
      </w:pPr>
    </w:p>
    <w:p w14:paraId="40F14464" w14:textId="3115920B" w:rsidR="00AA16E4" w:rsidRPr="00AA16E4" w:rsidRDefault="00766030" w:rsidP="00AA16E4">
      <w:pPr>
        <w:pStyle w:val="ad"/>
        <w:numPr>
          <w:ilvl w:val="0"/>
          <w:numId w:val="5"/>
        </w:numPr>
        <w:tabs>
          <w:tab w:val="left" w:pos="1134"/>
        </w:tabs>
        <w:spacing w:after="160"/>
        <w:ind w:left="0" w:firstLine="709"/>
        <w:jc w:val="both"/>
        <w:rPr>
          <w:sz w:val="28"/>
          <w:szCs w:val="28"/>
          <w:lang w:val="uk-UA"/>
        </w:rPr>
      </w:pPr>
      <w:r>
        <w:rPr>
          <w:sz w:val="28"/>
          <w:szCs w:val="28"/>
          <w:lang w:val="uk-UA"/>
        </w:rPr>
        <w:t>затверджують положення про винагороду членів наглядової ради страховика.</w:t>
      </w:r>
    </w:p>
    <w:p w14:paraId="047CC07E" w14:textId="77777777" w:rsidR="00AA16E4" w:rsidRPr="00AA16E4" w:rsidRDefault="00AA16E4" w:rsidP="00AA16E4">
      <w:pPr>
        <w:pStyle w:val="ad"/>
        <w:tabs>
          <w:tab w:val="left" w:pos="1134"/>
        </w:tabs>
        <w:spacing w:after="160"/>
        <w:ind w:left="1134"/>
        <w:jc w:val="both"/>
        <w:rPr>
          <w:sz w:val="28"/>
          <w:szCs w:val="28"/>
          <w:lang w:val="uk-UA"/>
        </w:rPr>
      </w:pPr>
    </w:p>
    <w:p w14:paraId="38C8A4CC" w14:textId="7D1F7F74" w:rsidR="00C02C63" w:rsidRDefault="00766030" w:rsidP="00AA16E4">
      <w:pPr>
        <w:pStyle w:val="ad"/>
        <w:numPr>
          <w:ilvl w:val="0"/>
          <w:numId w:val="2"/>
        </w:numPr>
        <w:tabs>
          <w:tab w:val="left" w:pos="1134"/>
        </w:tabs>
        <w:spacing w:after="160"/>
        <w:ind w:left="0" w:firstLine="709"/>
        <w:jc w:val="both"/>
        <w:rPr>
          <w:sz w:val="28"/>
          <w:szCs w:val="28"/>
          <w:lang w:val="uk-UA"/>
        </w:rPr>
      </w:pPr>
      <w:r>
        <w:rPr>
          <w:sz w:val="28"/>
          <w:szCs w:val="28"/>
          <w:lang w:val="uk-UA"/>
        </w:rPr>
        <w:lastRenderedPageBreak/>
        <w:t xml:space="preserve">Страховикам рекомендується утворювати наглядову раду незалежно від організаційно-правової форми та інших умов, передбачених законодавством. </w:t>
      </w:r>
      <w:bookmarkStart w:id="9" w:name="_Hlk99489773"/>
      <w:bookmarkStart w:id="10" w:name="_Hlk89358050"/>
      <w:r>
        <w:rPr>
          <w:sz w:val="28"/>
          <w:szCs w:val="28"/>
          <w:lang w:val="uk-UA"/>
        </w:rPr>
        <w:t>У разі відсутності наглядової ради</w:t>
      </w:r>
      <w:bookmarkEnd w:id="9"/>
      <w:r>
        <w:rPr>
          <w:sz w:val="28"/>
          <w:szCs w:val="28"/>
          <w:lang w:val="uk-UA"/>
        </w:rPr>
        <w:t xml:space="preserve">, її функції щодо </w:t>
      </w:r>
      <w:bookmarkEnd w:id="10"/>
      <w:r>
        <w:rPr>
          <w:sz w:val="28"/>
          <w:szCs w:val="28"/>
          <w:lang w:val="uk-UA"/>
        </w:rPr>
        <w:t xml:space="preserve">прийняття внутрішніх документів </w:t>
      </w:r>
      <w:r w:rsidR="001511BF">
        <w:rPr>
          <w:sz w:val="28"/>
          <w:szCs w:val="28"/>
          <w:lang w:val="uk-UA"/>
        </w:rPr>
        <w:t xml:space="preserve">з питань корпоративного управління </w:t>
      </w:r>
      <w:r>
        <w:rPr>
          <w:sz w:val="28"/>
          <w:szCs w:val="28"/>
          <w:lang w:val="uk-UA"/>
        </w:rPr>
        <w:t>та контролю за їх дотриманням покладаються на загальні збори  учасників (акціонерів) страховика.</w:t>
      </w:r>
    </w:p>
    <w:p w14:paraId="3C696DF7" w14:textId="77777777" w:rsidR="00215C6D" w:rsidRDefault="00215C6D" w:rsidP="00215C6D">
      <w:pPr>
        <w:pStyle w:val="ad"/>
        <w:tabs>
          <w:tab w:val="left" w:pos="1134"/>
        </w:tabs>
        <w:spacing w:after="160"/>
        <w:ind w:left="709"/>
        <w:jc w:val="both"/>
        <w:rPr>
          <w:sz w:val="28"/>
          <w:szCs w:val="28"/>
          <w:lang w:val="uk-UA"/>
        </w:rPr>
      </w:pPr>
    </w:p>
    <w:p w14:paraId="0C48CCE4" w14:textId="73382651"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Кількісний склад наглядової ради страховика визначається статутом страховика та встановлюється із урахуванням обсягів та ризиків діяльності страховика, але не може становити менше трьох осіб.</w:t>
      </w:r>
    </w:p>
    <w:p w14:paraId="617623D0" w14:textId="77777777" w:rsidR="00215C6D" w:rsidRDefault="00215C6D" w:rsidP="00215C6D">
      <w:pPr>
        <w:pStyle w:val="ad"/>
        <w:tabs>
          <w:tab w:val="left" w:pos="1134"/>
        </w:tabs>
        <w:spacing w:after="160"/>
        <w:ind w:left="709"/>
        <w:jc w:val="both"/>
        <w:rPr>
          <w:sz w:val="28"/>
          <w:szCs w:val="28"/>
          <w:lang w:val="uk-UA"/>
        </w:rPr>
      </w:pPr>
    </w:p>
    <w:p w14:paraId="7F7B732D" w14:textId="09262DA7" w:rsidR="00C02C63" w:rsidRDefault="00766030" w:rsidP="00215C6D">
      <w:pPr>
        <w:pStyle w:val="ad"/>
        <w:numPr>
          <w:ilvl w:val="0"/>
          <w:numId w:val="2"/>
        </w:numPr>
        <w:tabs>
          <w:tab w:val="left" w:pos="1134"/>
        </w:tabs>
        <w:ind w:left="0" w:firstLine="709"/>
        <w:jc w:val="both"/>
        <w:rPr>
          <w:sz w:val="28"/>
          <w:szCs w:val="28"/>
          <w:lang w:val="uk-UA"/>
        </w:rPr>
      </w:pPr>
      <w:r>
        <w:rPr>
          <w:sz w:val="28"/>
          <w:szCs w:val="28"/>
          <w:lang w:val="uk-UA"/>
        </w:rPr>
        <w:t xml:space="preserve">Члени наглядової ради страховика не можуть входити до складу </w:t>
      </w:r>
      <w:r w:rsidR="00401E02">
        <w:rPr>
          <w:sz w:val="28"/>
          <w:szCs w:val="28"/>
          <w:lang w:val="uk-UA"/>
        </w:rPr>
        <w:t xml:space="preserve">виконавчого органу </w:t>
      </w:r>
      <w:r>
        <w:rPr>
          <w:sz w:val="28"/>
          <w:szCs w:val="28"/>
          <w:lang w:val="uk-UA"/>
        </w:rPr>
        <w:t xml:space="preserve"> цього страховика, а також обіймати інші посади в цьому страховику на умовах трудового договору (контракту). </w:t>
      </w:r>
    </w:p>
    <w:p w14:paraId="3DFE8DB8" w14:textId="18B20A15" w:rsidR="00C02C63" w:rsidRDefault="00766030" w:rsidP="002A4E2A">
      <w:pPr>
        <w:tabs>
          <w:tab w:val="left" w:pos="1134"/>
        </w:tabs>
        <w:ind w:firstLine="709"/>
        <w:jc w:val="both"/>
        <w:rPr>
          <w:sz w:val="28"/>
          <w:szCs w:val="28"/>
        </w:rPr>
      </w:pPr>
      <w:r>
        <w:rPr>
          <w:sz w:val="28"/>
          <w:szCs w:val="28"/>
        </w:rPr>
        <w:t>Члени наглядової ради страховика не можуть надавати інші послуги страховику на підставі цивільно-правового договору, крім виконання обов’язків члена наглядової ради цього страховика.</w:t>
      </w:r>
    </w:p>
    <w:p w14:paraId="013973C4" w14:textId="77777777" w:rsidR="00215C6D" w:rsidRDefault="00215C6D">
      <w:pPr>
        <w:tabs>
          <w:tab w:val="left" w:pos="1134"/>
        </w:tabs>
        <w:ind w:firstLine="1134"/>
        <w:jc w:val="both"/>
      </w:pPr>
    </w:p>
    <w:p w14:paraId="698F95CC" w14:textId="141AD928" w:rsidR="00C02C63"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Головою наглядової ради страховика не може бути обрано особу, яка протягом попереднього року очолювала виконавчий орган страховика.</w:t>
      </w:r>
    </w:p>
    <w:p w14:paraId="65099ACA" w14:textId="77777777" w:rsidR="00215C6D" w:rsidRDefault="00215C6D" w:rsidP="00215C6D">
      <w:pPr>
        <w:pStyle w:val="ad"/>
        <w:tabs>
          <w:tab w:val="left" w:pos="1134"/>
        </w:tabs>
        <w:spacing w:after="160"/>
        <w:ind w:left="1134"/>
        <w:jc w:val="both"/>
        <w:rPr>
          <w:sz w:val="28"/>
          <w:szCs w:val="28"/>
          <w:lang w:val="uk-UA"/>
        </w:rPr>
      </w:pPr>
    </w:p>
    <w:p w14:paraId="25663274" w14:textId="28C5BDAF"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До компетенції наглядової ради страховика належить вирішення питань, передбачених законом.</w:t>
      </w:r>
    </w:p>
    <w:p w14:paraId="31D076B1" w14:textId="77777777" w:rsidR="00215C6D" w:rsidRDefault="00215C6D" w:rsidP="00215C6D">
      <w:pPr>
        <w:pStyle w:val="ad"/>
        <w:tabs>
          <w:tab w:val="left" w:pos="1134"/>
        </w:tabs>
        <w:spacing w:after="160"/>
        <w:ind w:left="1134"/>
        <w:jc w:val="both"/>
        <w:rPr>
          <w:sz w:val="28"/>
          <w:szCs w:val="28"/>
          <w:lang w:val="uk-UA"/>
        </w:rPr>
      </w:pPr>
    </w:p>
    <w:p w14:paraId="4F6D49D6" w14:textId="35B1FD4D"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До компетенції наглядової ради страховика статутом страховика можуть бути віднесені інші питання, за винятком тих, які законом або статутом страховика віднесені до виключної компетенції загальних зборів учасників (акціонерів) або виконавчого органу страховика.</w:t>
      </w:r>
    </w:p>
    <w:p w14:paraId="436D33E9" w14:textId="77777777" w:rsidR="00215C6D" w:rsidRDefault="00215C6D" w:rsidP="00215C6D">
      <w:pPr>
        <w:pStyle w:val="ad"/>
        <w:tabs>
          <w:tab w:val="left" w:pos="1134"/>
        </w:tabs>
        <w:spacing w:after="160"/>
        <w:ind w:left="1134"/>
        <w:jc w:val="both"/>
        <w:rPr>
          <w:sz w:val="28"/>
          <w:szCs w:val="28"/>
          <w:lang w:val="uk-UA"/>
        </w:rPr>
      </w:pPr>
    </w:p>
    <w:p w14:paraId="11B18CC1" w14:textId="4C12C433"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До основних завдань наглядової ради страховика належать:</w:t>
      </w:r>
    </w:p>
    <w:p w14:paraId="66061070" w14:textId="77777777" w:rsidR="00215C6D" w:rsidRDefault="00215C6D" w:rsidP="00215C6D">
      <w:pPr>
        <w:pStyle w:val="ad"/>
        <w:tabs>
          <w:tab w:val="left" w:pos="1134"/>
        </w:tabs>
        <w:spacing w:after="160"/>
        <w:ind w:left="1134"/>
        <w:jc w:val="both"/>
        <w:rPr>
          <w:sz w:val="28"/>
          <w:szCs w:val="28"/>
          <w:lang w:val="uk-UA"/>
        </w:rPr>
      </w:pPr>
    </w:p>
    <w:p w14:paraId="1271A158" w14:textId="06FDB584" w:rsidR="00C02C63"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встановлення та контроль за дотриманням стратегічних напрямів діяльності, виконанням цілей надавача фінансових послуг, корпоративної культури страховика з огляду на довгострокову перспективу;</w:t>
      </w:r>
    </w:p>
    <w:p w14:paraId="4E294C63" w14:textId="77777777" w:rsidR="00215C6D" w:rsidRDefault="00215C6D" w:rsidP="00215C6D">
      <w:pPr>
        <w:pStyle w:val="ad"/>
        <w:tabs>
          <w:tab w:val="left" w:pos="1134"/>
        </w:tabs>
        <w:spacing w:after="160"/>
        <w:ind w:left="1134"/>
        <w:jc w:val="both"/>
        <w:rPr>
          <w:sz w:val="28"/>
          <w:szCs w:val="28"/>
          <w:lang w:val="uk-UA"/>
        </w:rPr>
      </w:pPr>
    </w:p>
    <w:p w14:paraId="495A14F0" w14:textId="211DA983"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забезпечення ефективного розподілу повноважень між органами управління страховика;</w:t>
      </w:r>
    </w:p>
    <w:p w14:paraId="227A4FF4" w14:textId="77777777" w:rsidR="00215C6D" w:rsidRDefault="00215C6D" w:rsidP="00215C6D">
      <w:pPr>
        <w:pStyle w:val="ad"/>
        <w:tabs>
          <w:tab w:val="left" w:pos="1134"/>
        </w:tabs>
        <w:spacing w:after="160"/>
        <w:ind w:left="1134"/>
        <w:jc w:val="both"/>
        <w:rPr>
          <w:sz w:val="28"/>
          <w:szCs w:val="28"/>
          <w:lang w:val="uk-UA"/>
        </w:rPr>
      </w:pPr>
    </w:p>
    <w:p w14:paraId="11912592" w14:textId="4CBAA298"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здійснення контролю за діяльністю виконавчого органу страховика, ключових осіб, включаючи контроль за виконанням ними стратегії, політик, ризик-апетиту, дотриманням корпоративних цінностей та культури страховика;</w:t>
      </w:r>
    </w:p>
    <w:p w14:paraId="404426CC" w14:textId="77777777" w:rsidR="00215C6D" w:rsidRDefault="00215C6D" w:rsidP="00215C6D">
      <w:pPr>
        <w:pStyle w:val="ad"/>
        <w:tabs>
          <w:tab w:val="left" w:pos="1134"/>
        </w:tabs>
        <w:spacing w:after="160"/>
        <w:ind w:left="1134"/>
        <w:jc w:val="both"/>
        <w:rPr>
          <w:sz w:val="28"/>
          <w:szCs w:val="28"/>
          <w:lang w:val="uk-UA"/>
        </w:rPr>
      </w:pPr>
    </w:p>
    <w:p w14:paraId="5926B952" w14:textId="2697A1FC"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прийняття належних політик та процесів, пов’язаних з призначенням та звільненням одноосібного виконавчого органу або голови та членів колегіального виконавчого органу, та активна участь в таких процесах;</w:t>
      </w:r>
    </w:p>
    <w:p w14:paraId="75ABC162" w14:textId="77777777" w:rsidR="00215C6D" w:rsidRPr="00215C6D" w:rsidRDefault="00215C6D" w:rsidP="00215C6D">
      <w:pPr>
        <w:pStyle w:val="ad"/>
        <w:tabs>
          <w:tab w:val="left" w:pos="1134"/>
        </w:tabs>
        <w:spacing w:after="160"/>
        <w:ind w:left="709"/>
        <w:jc w:val="both"/>
        <w:rPr>
          <w:sz w:val="28"/>
          <w:szCs w:val="28"/>
          <w:lang w:val="uk-UA"/>
        </w:rPr>
      </w:pPr>
    </w:p>
    <w:p w14:paraId="07E5140E" w14:textId="5FD53A83"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 xml:space="preserve">забезпечення відповідності професійного досвіду та знань одноосібного виконавчого органу або голови та членів колегіального </w:t>
      </w:r>
      <w:r>
        <w:rPr>
          <w:sz w:val="28"/>
          <w:szCs w:val="28"/>
          <w:lang w:val="uk-UA"/>
        </w:rPr>
        <w:lastRenderedPageBreak/>
        <w:t>виконавчого органу, ключових осіб їх посадовим обов’язкам та функціональному навантаженню, розміру, особливостям діяльності страховика, характеру й обсягам фінансових послуг, профілю ризику та особливостям діяльності страховика;</w:t>
      </w:r>
    </w:p>
    <w:p w14:paraId="483DDA1B" w14:textId="77777777" w:rsidR="00215C6D" w:rsidRDefault="00215C6D" w:rsidP="00215C6D">
      <w:pPr>
        <w:pStyle w:val="ad"/>
        <w:tabs>
          <w:tab w:val="left" w:pos="1134"/>
        </w:tabs>
        <w:spacing w:after="160"/>
        <w:ind w:left="709"/>
        <w:jc w:val="both"/>
        <w:rPr>
          <w:sz w:val="28"/>
          <w:szCs w:val="28"/>
          <w:lang w:val="uk-UA"/>
        </w:rPr>
      </w:pPr>
    </w:p>
    <w:p w14:paraId="68446EE0" w14:textId="46BC7E9C"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визначення належних показників ефективності діяльності виконавчого органу, ключових осіб та їх винагороди з урахуванням довгострокової стратегії та фінансових показників страховика, контроль за дотриманням таких показників;</w:t>
      </w:r>
    </w:p>
    <w:p w14:paraId="2EBB7356" w14:textId="77777777" w:rsidR="00215C6D" w:rsidRDefault="00215C6D" w:rsidP="00215C6D">
      <w:pPr>
        <w:pStyle w:val="ad"/>
        <w:tabs>
          <w:tab w:val="left" w:pos="1134"/>
        </w:tabs>
        <w:spacing w:after="160"/>
        <w:ind w:left="709"/>
        <w:jc w:val="both"/>
        <w:rPr>
          <w:sz w:val="28"/>
          <w:szCs w:val="28"/>
          <w:lang w:val="uk-UA"/>
        </w:rPr>
      </w:pPr>
    </w:p>
    <w:p w14:paraId="21A91844" w14:textId="4FB41E2C"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контроль за документуванням виконавчим органом, ключовими особами стану виконання цілей та стратегій діяльності страховика;</w:t>
      </w:r>
    </w:p>
    <w:p w14:paraId="5D911395" w14:textId="77777777" w:rsidR="00215C6D" w:rsidRDefault="00215C6D" w:rsidP="00215C6D">
      <w:pPr>
        <w:pStyle w:val="ad"/>
        <w:tabs>
          <w:tab w:val="left" w:pos="1134"/>
        </w:tabs>
        <w:spacing w:after="160"/>
        <w:ind w:left="709"/>
        <w:jc w:val="both"/>
        <w:rPr>
          <w:sz w:val="28"/>
          <w:szCs w:val="28"/>
          <w:lang w:val="uk-UA"/>
        </w:rPr>
      </w:pPr>
    </w:p>
    <w:p w14:paraId="72E04971" w14:textId="14464198"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контроль за належним функціонуванням систем управління ризиками та внутрішнього контролю страховика;</w:t>
      </w:r>
    </w:p>
    <w:p w14:paraId="036FCB8B" w14:textId="77777777" w:rsidR="00215C6D" w:rsidRDefault="00215C6D" w:rsidP="00215C6D">
      <w:pPr>
        <w:pStyle w:val="ad"/>
        <w:tabs>
          <w:tab w:val="left" w:pos="1134"/>
        </w:tabs>
        <w:spacing w:after="160"/>
        <w:ind w:left="709"/>
        <w:jc w:val="both"/>
        <w:rPr>
          <w:sz w:val="28"/>
          <w:szCs w:val="28"/>
          <w:lang w:val="uk-UA"/>
        </w:rPr>
      </w:pPr>
    </w:p>
    <w:p w14:paraId="621B9BD5" w14:textId="0BBF2AF4"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забезпечення належної комунікації із органами державної влади, які здійснюють нагляд та регулювання діяльності страховика;</w:t>
      </w:r>
    </w:p>
    <w:p w14:paraId="489047B4" w14:textId="77777777" w:rsidR="00215C6D" w:rsidRDefault="00215C6D" w:rsidP="00215C6D">
      <w:pPr>
        <w:pStyle w:val="ad"/>
        <w:tabs>
          <w:tab w:val="left" w:pos="1134"/>
        </w:tabs>
        <w:spacing w:after="160"/>
        <w:ind w:left="709"/>
        <w:jc w:val="both"/>
        <w:rPr>
          <w:sz w:val="28"/>
          <w:szCs w:val="28"/>
          <w:lang w:val="uk-UA"/>
        </w:rPr>
      </w:pPr>
    </w:p>
    <w:p w14:paraId="6B0334EB" w14:textId="3A63B156" w:rsidR="00215C6D" w:rsidRPr="00215C6D" w:rsidRDefault="00766030" w:rsidP="00215C6D">
      <w:pPr>
        <w:pStyle w:val="ad"/>
        <w:numPr>
          <w:ilvl w:val="0"/>
          <w:numId w:val="6"/>
        </w:numPr>
        <w:tabs>
          <w:tab w:val="left" w:pos="1134"/>
        </w:tabs>
        <w:spacing w:after="160"/>
        <w:ind w:left="0" w:firstLine="709"/>
        <w:jc w:val="both"/>
        <w:rPr>
          <w:sz w:val="28"/>
          <w:szCs w:val="28"/>
          <w:lang w:val="uk-UA"/>
        </w:rPr>
      </w:pPr>
      <w:r>
        <w:rPr>
          <w:sz w:val="28"/>
          <w:szCs w:val="28"/>
          <w:lang w:val="uk-UA"/>
        </w:rPr>
        <w:t>інші завдання, передбачені законо</w:t>
      </w:r>
      <w:r w:rsidR="00F2737E">
        <w:rPr>
          <w:sz w:val="28"/>
          <w:szCs w:val="28"/>
          <w:lang w:val="uk-UA"/>
        </w:rPr>
        <w:t>давством</w:t>
      </w:r>
      <w:r>
        <w:rPr>
          <w:sz w:val="28"/>
          <w:szCs w:val="28"/>
          <w:lang w:val="uk-UA"/>
        </w:rPr>
        <w:t xml:space="preserve"> та статутом страховика.</w:t>
      </w:r>
    </w:p>
    <w:p w14:paraId="46BA0FF6" w14:textId="77777777" w:rsidR="00215C6D" w:rsidRDefault="00215C6D" w:rsidP="00215C6D">
      <w:pPr>
        <w:pStyle w:val="ad"/>
        <w:tabs>
          <w:tab w:val="left" w:pos="1134"/>
        </w:tabs>
        <w:spacing w:after="160"/>
        <w:ind w:left="709"/>
        <w:jc w:val="both"/>
        <w:rPr>
          <w:sz w:val="28"/>
          <w:szCs w:val="28"/>
          <w:lang w:val="uk-UA"/>
        </w:rPr>
      </w:pPr>
    </w:p>
    <w:p w14:paraId="5204DB6A" w14:textId="457204BB" w:rsidR="00C02C63"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Розподіл повноважень між органами управління має бути задокументованим, враховувати індивідуальну та колективну відповідальність за виконання завдань, та надавати можливість всім органам управління належним чином виконувати свої функції і сприяти прийняттю ефективних рішень.</w:t>
      </w:r>
    </w:p>
    <w:p w14:paraId="422C4CBB" w14:textId="77777777" w:rsidR="00215C6D" w:rsidRDefault="00215C6D" w:rsidP="00215C6D">
      <w:pPr>
        <w:pStyle w:val="ad"/>
        <w:tabs>
          <w:tab w:val="left" w:pos="1134"/>
        </w:tabs>
        <w:spacing w:after="160"/>
        <w:ind w:left="709"/>
        <w:jc w:val="both"/>
        <w:rPr>
          <w:sz w:val="28"/>
          <w:szCs w:val="28"/>
          <w:lang w:val="uk-UA"/>
        </w:rPr>
      </w:pPr>
    </w:p>
    <w:p w14:paraId="6865E79B" w14:textId="7F8819B1"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Наглядова рада страховика щонайменше один раз на рік отримує звіти від виконавчого органу та ключових осіб щодо стану виконання стратегії та цілей діяльності страховика.</w:t>
      </w:r>
    </w:p>
    <w:p w14:paraId="0D754F0A" w14:textId="77777777" w:rsidR="00215C6D" w:rsidRDefault="00215C6D" w:rsidP="00215C6D">
      <w:pPr>
        <w:pStyle w:val="ad"/>
        <w:tabs>
          <w:tab w:val="left" w:pos="1134"/>
        </w:tabs>
        <w:spacing w:after="160"/>
        <w:ind w:left="709"/>
        <w:jc w:val="both"/>
        <w:rPr>
          <w:sz w:val="28"/>
          <w:szCs w:val="28"/>
          <w:lang w:val="uk-UA"/>
        </w:rPr>
      </w:pPr>
    </w:p>
    <w:p w14:paraId="2520D593" w14:textId="05CB55D0"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 xml:space="preserve">Наглядова рада страховика забезпечує та здійснює контроль за дотриманням політик та процесів, які визначають можливості працівників здійснювати комунікацію із керівниками, включаючи комунікацію щодо повідомлень про порушення законодавства, внутрішніх документів страховика, враховуючи комунікацію конфіденційним шляхом. </w:t>
      </w:r>
    </w:p>
    <w:p w14:paraId="6B3681DC" w14:textId="77777777" w:rsidR="00215C6D" w:rsidRDefault="00215C6D" w:rsidP="00215C6D">
      <w:pPr>
        <w:pStyle w:val="ad"/>
        <w:tabs>
          <w:tab w:val="left" w:pos="1134"/>
        </w:tabs>
        <w:spacing w:after="160"/>
        <w:ind w:left="709"/>
        <w:jc w:val="both"/>
        <w:rPr>
          <w:sz w:val="28"/>
          <w:szCs w:val="28"/>
          <w:lang w:val="uk-UA"/>
        </w:rPr>
      </w:pPr>
    </w:p>
    <w:p w14:paraId="6A5F7BD2" w14:textId="243EA9F9"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Наглядова рада страховика затверджує політику, яка визначає норми етичної поведінки працівників страховика та здійснює контроль за її дотриманням. Метою зазначених норм є запобігання випадків наявності поведінки працівників, яка порушує права та інтереси клієнтів страховика та може призвести до репутаційних ризиків та/або вчинення правопорушень, пов’язаних із звітністю страховика, шахрайством, запобіганням та протидією легалізації (відмиванню) доходів, одержаних злочинним шляхом, фінансуванню тероризму та фінансуванню розповсюдження зброї масового знищення, корупцією.</w:t>
      </w:r>
    </w:p>
    <w:p w14:paraId="757A280D" w14:textId="77777777" w:rsidR="00215C6D" w:rsidRDefault="00215C6D" w:rsidP="00215C6D">
      <w:pPr>
        <w:pStyle w:val="ad"/>
        <w:tabs>
          <w:tab w:val="left" w:pos="1134"/>
        </w:tabs>
        <w:spacing w:after="160"/>
        <w:ind w:left="709"/>
        <w:jc w:val="both"/>
        <w:rPr>
          <w:sz w:val="28"/>
          <w:szCs w:val="28"/>
          <w:lang w:val="uk-UA"/>
        </w:rPr>
      </w:pPr>
    </w:p>
    <w:p w14:paraId="3CEFA251" w14:textId="3306ED0B"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lastRenderedPageBreak/>
        <w:t>Наглядова рада страховика щонайменше на щорічній основі переглядає систему корпоративного управління страховика, відповідні внутрішні документи страховика та загальні бізнес-цілі страховика на предмет належного виконання відповідних вимог, а також актуальності з огляду на суттєві зміни в організаційній структурі, діяльності, стратегії, законодавстві.</w:t>
      </w:r>
    </w:p>
    <w:p w14:paraId="39F31168" w14:textId="77777777" w:rsidR="00215C6D" w:rsidRDefault="00215C6D" w:rsidP="00215C6D">
      <w:pPr>
        <w:pStyle w:val="ad"/>
        <w:tabs>
          <w:tab w:val="left" w:pos="1134"/>
        </w:tabs>
        <w:spacing w:after="160"/>
        <w:ind w:left="709"/>
        <w:jc w:val="both"/>
        <w:rPr>
          <w:sz w:val="28"/>
          <w:szCs w:val="28"/>
          <w:lang w:val="uk-UA"/>
        </w:rPr>
      </w:pPr>
    </w:p>
    <w:p w14:paraId="68DFDA3F" w14:textId="655AD996"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 xml:space="preserve">Наглядова рада страховика щонайменше на щорічній основі проводить оцінку своєї діяльності та діяльності виконавчого органу страховика, визначає індивідуальну відповідність осіб, які входять до її складу, а також до складу правління (дирекції), займаним посадам та повноваженням, а також свою колективну придатність та колективну придатність правління  (дирекції) з метою виявлення шляхів для покращення ефективності роботи наглядової ради та правління (дирекції). </w:t>
      </w:r>
    </w:p>
    <w:p w14:paraId="6DBC38E7" w14:textId="77777777" w:rsidR="00215C6D" w:rsidRPr="00215C6D" w:rsidRDefault="00215C6D" w:rsidP="00215C6D">
      <w:pPr>
        <w:pStyle w:val="ad"/>
        <w:tabs>
          <w:tab w:val="left" w:pos="1134"/>
        </w:tabs>
        <w:spacing w:after="160"/>
        <w:ind w:left="709"/>
        <w:jc w:val="both"/>
        <w:rPr>
          <w:sz w:val="28"/>
          <w:szCs w:val="28"/>
          <w:lang w:val="uk-UA"/>
        </w:rPr>
      </w:pPr>
    </w:p>
    <w:p w14:paraId="0CE143D2" w14:textId="710677D4" w:rsidR="00215C6D" w:rsidRPr="00215C6D" w:rsidRDefault="00766030" w:rsidP="00215C6D">
      <w:pPr>
        <w:pStyle w:val="ad"/>
        <w:numPr>
          <w:ilvl w:val="0"/>
          <w:numId w:val="2"/>
        </w:numPr>
        <w:tabs>
          <w:tab w:val="left" w:pos="1134"/>
        </w:tabs>
        <w:spacing w:after="160"/>
        <w:ind w:left="0" w:firstLine="709"/>
        <w:jc w:val="both"/>
        <w:rPr>
          <w:sz w:val="28"/>
          <w:szCs w:val="28"/>
          <w:lang w:val="uk-UA"/>
        </w:rPr>
      </w:pPr>
      <w:r>
        <w:rPr>
          <w:sz w:val="28"/>
          <w:szCs w:val="28"/>
          <w:lang w:val="uk-UA"/>
        </w:rPr>
        <w:t xml:space="preserve">Голова та члени наглядової ради страховика для належного виконання ними своїх функціональних обов'язків мають право на ознайомлення з документами та інформацією з питань діяльності страховика, включаючи всі підрозділи страховика, незалежно від їх місцезнаходження, та афілійованих осіб страховика, право на доступ до </w:t>
      </w:r>
      <w:r w:rsidRPr="006D4592">
        <w:rPr>
          <w:sz w:val="28"/>
          <w:szCs w:val="28"/>
          <w:lang w:val="uk-UA"/>
        </w:rPr>
        <w:t>інформаційних систе</w:t>
      </w:r>
      <w:r w:rsidRPr="00215C6D">
        <w:rPr>
          <w:sz w:val="28"/>
          <w:szCs w:val="28"/>
          <w:lang w:val="uk-UA"/>
        </w:rPr>
        <w:t>м</w:t>
      </w:r>
      <w:r w:rsidR="00401E02" w:rsidRPr="00215C6D">
        <w:rPr>
          <w:sz w:val="28"/>
          <w:szCs w:val="28"/>
          <w:lang w:val="uk-UA"/>
        </w:rPr>
        <w:t>,</w:t>
      </w:r>
      <w:r w:rsidRPr="00215C6D">
        <w:rPr>
          <w:sz w:val="28"/>
          <w:szCs w:val="28"/>
          <w:lang w:val="uk-UA"/>
        </w:rPr>
        <w:t xml:space="preserve"> операцій</w:t>
      </w:r>
      <w:r>
        <w:rPr>
          <w:sz w:val="28"/>
          <w:szCs w:val="28"/>
          <w:lang w:val="uk-UA"/>
        </w:rPr>
        <w:t xml:space="preserve"> страховика та на отримання інформації від працівників страховика, пояснень з питань, що виникають під час виконання ними функціональних обов'язків.</w:t>
      </w:r>
    </w:p>
    <w:p w14:paraId="4876B3EC" w14:textId="77777777" w:rsidR="00215C6D" w:rsidRDefault="00215C6D" w:rsidP="00215C6D">
      <w:pPr>
        <w:pStyle w:val="ad"/>
        <w:tabs>
          <w:tab w:val="left" w:pos="1134"/>
        </w:tabs>
        <w:spacing w:after="160"/>
        <w:ind w:left="709"/>
        <w:jc w:val="both"/>
        <w:rPr>
          <w:sz w:val="28"/>
          <w:szCs w:val="28"/>
          <w:lang w:val="uk-UA"/>
        </w:rPr>
      </w:pPr>
    </w:p>
    <w:p w14:paraId="27A8EDC8" w14:textId="4C8D9EB2" w:rsidR="00D87516" w:rsidRPr="00D87516" w:rsidRDefault="00766030" w:rsidP="00D87516">
      <w:pPr>
        <w:pStyle w:val="ad"/>
        <w:numPr>
          <w:ilvl w:val="0"/>
          <w:numId w:val="2"/>
        </w:numPr>
        <w:tabs>
          <w:tab w:val="left" w:pos="1134"/>
        </w:tabs>
        <w:spacing w:after="160"/>
        <w:ind w:left="0" w:firstLine="709"/>
        <w:jc w:val="both"/>
        <w:rPr>
          <w:sz w:val="28"/>
          <w:szCs w:val="28"/>
          <w:lang w:val="uk-UA"/>
        </w:rPr>
      </w:pPr>
      <w:r>
        <w:rPr>
          <w:sz w:val="28"/>
          <w:szCs w:val="28"/>
          <w:lang w:val="uk-UA"/>
        </w:rPr>
        <w:t>До завдань голови наглядової ради страховика належить:</w:t>
      </w:r>
    </w:p>
    <w:p w14:paraId="39666120" w14:textId="77777777" w:rsidR="00D87516" w:rsidRDefault="00D87516" w:rsidP="00D87516">
      <w:pPr>
        <w:pStyle w:val="ad"/>
        <w:tabs>
          <w:tab w:val="left" w:pos="1134"/>
        </w:tabs>
        <w:spacing w:after="160"/>
        <w:ind w:left="709"/>
        <w:jc w:val="both"/>
        <w:rPr>
          <w:sz w:val="28"/>
          <w:szCs w:val="28"/>
          <w:lang w:val="uk-UA"/>
        </w:rPr>
      </w:pPr>
    </w:p>
    <w:p w14:paraId="5F87B5EF" w14:textId="1137B8D8" w:rsidR="00D87516" w:rsidRDefault="00766030" w:rsidP="00D87516">
      <w:pPr>
        <w:pStyle w:val="ad"/>
        <w:numPr>
          <w:ilvl w:val="0"/>
          <w:numId w:val="7"/>
        </w:numPr>
        <w:tabs>
          <w:tab w:val="left" w:pos="1134"/>
        </w:tabs>
        <w:spacing w:after="240"/>
        <w:ind w:left="0" w:firstLine="709"/>
        <w:jc w:val="both"/>
        <w:rPr>
          <w:sz w:val="28"/>
          <w:szCs w:val="28"/>
          <w:lang w:val="uk-UA"/>
        </w:rPr>
      </w:pPr>
      <w:r>
        <w:rPr>
          <w:sz w:val="28"/>
          <w:szCs w:val="28"/>
          <w:lang w:val="uk-UA"/>
        </w:rPr>
        <w:t>організація роботи, скликання засідань наглядової ради та головування на них, забезпечення ефективного функціонування наглядової ради;</w:t>
      </w:r>
    </w:p>
    <w:p w14:paraId="21BAF94F" w14:textId="77777777" w:rsidR="00D87516" w:rsidRPr="00D87516" w:rsidRDefault="00D87516" w:rsidP="00D87516">
      <w:pPr>
        <w:pStyle w:val="ad"/>
        <w:tabs>
          <w:tab w:val="left" w:pos="1134"/>
        </w:tabs>
        <w:spacing w:after="240"/>
        <w:ind w:left="709"/>
        <w:jc w:val="both"/>
        <w:rPr>
          <w:sz w:val="28"/>
          <w:szCs w:val="28"/>
          <w:lang w:val="uk-UA"/>
        </w:rPr>
      </w:pPr>
    </w:p>
    <w:p w14:paraId="3D32FD4D" w14:textId="31D1A3C0" w:rsidR="00D87516" w:rsidRDefault="00766030" w:rsidP="00D87516">
      <w:pPr>
        <w:pStyle w:val="ad"/>
        <w:numPr>
          <w:ilvl w:val="0"/>
          <w:numId w:val="7"/>
        </w:numPr>
        <w:tabs>
          <w:tab w:val="left" w:pos="1134"/>
        </w:tabs>
        <w:spacing w:after="240"/>
        <w:ind w:left="0" w:firstLine="709"/>
        <w:jc w:val="both"/>
      </w:pPr>
      <w:r>
        <w:rPr>
          <w:sz w:val="28"/>
          <w:szCs w:val="28"/>
          <w:lang w:val="uk-UA"/>
        </w:rPr>
        <w:t>сприяння конструктивній дискусії на засіданнях наглядової ради, забезпечення висловлення та розгляду усіх думок;</w:t>
      </w:r>
    </w:p>
    <w:p w14:paraId="7F821A2C" w14:textId="77777777" w:rsidR="00D87516" w:rsidRDefault="00D87516" w:rsidP="00D87516">
      <w:pPr>
        <w:pStyle w:val="ad"/>
        <w:tabs>
          <w:tab w:val="left" w:pos="1134"/>
        </w:tabs>
        <w:spacing w:after="240"/>
        <w:ind w:left="709"/>
        <w:jc w:val="both"/>
      </w:pPr>
    </w:p>
    <w:p w14:paraId="3BA7491A" w14:textId="41D7AB17" w:rsidR="00D87516" w:rsidRPr="00D87516" w:rsidRDefault="00766030" w:rsidP="00D87516">
      <w:pPr>
        <w:pStyle w:val="ad"/>
        <w:numPr>
          <w:ilvl w:val="0"/>
          <w:numId w:val="7"/>
        </w:numPr>
        <w:tabs>
          <w:tab w:val="left" w:pos="1134"/>
        </w:tabs>
        <w:spacing w:after="240"/>
        <w:ind w:left="0" w:firstLine="709"/>
        <w:jc w:val="both"/>
        <w:rPr>
          <w:sz w:val="28"/>
          <w:szCs w:val="28"/>
          <w:lang w:val="uk-UA"/>
        </w:rPr>
      </w:pPr>
      <w:r>
        <w:rPr>
          <w:sz w:val="28"/>
          <w:szCs w:val="28"/>
          <w:lang w:val="uk-UA"/>
        </w:rPr>
        <w:t>вчасне та повноцінне інформаційне забезпечення членів наглядової ради, включаючи забезпечення відомостями та документами, необхідними для прийняття виважених рішень з питань, включених до порядку денного;</w:t>
      </w:r>
    </w:p>
    <w:p w14:paraId="261CD86B" w14:textId="77777777" w:rsidR="00D87516" w:rsidRDefault="00D87516" w:rsidP="00D87516">
      <w:pPr>
        <w:pStyle w:val="ad"/>
        <w:tabs>
          <w:tab w:val="left" w:pos="1134"/>
        </w:tabs>
        <w:spacing w:after="240"/>
        <w:ind w:left="709"/>
        <w:jc w:val="both"/>
        <w:rPr>
          <w:sz w:val="28"/>
          <w:szCs w:val="28"/>
          <w:lang w:val="uk-UA"/>
        </w:rPr>
      </w:pPr>
    </w:p>
    <w:p w14:paraId="5C629C80" w14:textId="6F4B0CDB" w:rsidR="00D87516" w:rsidRPr="00D87516" w:rsidRDefault="00766030" w:rsidP="00D87516">
      <w:pPr>
        <w:pStyle w:val="ad"/>
        <w:numPr>
          <w:ilvl w:val="0"/>
          <w:numId w:val="7"/>
        </w:numPr>
        <w:tabs>
          <w:tab w:val="left" w:pos="1134"/>
        </w:tabs>
        <w:spacing w:after="240"/>
        <w:ind w:left="0" w:firstLine="709"/>
        <w:jc w:val="both"/>
        <w:rPr>
          <w:sz w:val="28"/>
          <w:szCs w:val="28"/>
          <w:lang w:val="uk-UA"/>
        </w:rPr>
      </w:pPr>
      <w:r>
        <w:rPr>
          <w:sz w:val="28"/>
          <w:szCs w:val="28"/>
          <w:lang w:val="uk-UA"/>
        </w:rPr>
        <w:t>забезпечення чіткого розподілу повноважень між членами наглядової ради;</w:t>
      </w:r>
    </w:p>
    <w:p w14:paraId="5AB13C49" w14:textId="77777777" w:rsidR="00D87516" w:rsidRDefault="00D87516" w:rsidP="00D87516">
      <w:pPr>
        <w:pStyle w:val="ad"/>
        <w:tabs>
          <w:tab w:val="left" w:pos="1134"/>
        </w:tabs>
        <w:spacing w:after="240"/>
        <w:ind w:left="709"/>
        <w:jc w:val="both"/>
        <w:rPr>
          <w:sz w:val="28"/>
          <w:szCs w:val="28"/>
          <w:lang w:val="uk-UA"/>
        </w:rPr>
      </w:pPr>
    </w:p>
    <w:p w14:paraId="4F19CAE8" w14:textId="5700E86D" w:rsidR="00D87516" w:rsidRPr="00D87516" w:rsidRDefault="00766030" w:rsidP="00D87516">
      <w:pPr>
        <w:pStyle w:val="ad"/>
        <w:numPr>
          <w:ilvl w:val="0"/>
          <w:numId w:val="7"/>
        </w:numPr>
        <w:tabs>
          <w:tab w:val="left" w:pos="1134"/>
        </w:tabs>
        <w:spacing w:after="240"/>
        <w:ind w:left="0" w:firstLine="709"/>
        <w:jc w:val="both"/>
        <w:rPr>
          <w:sz w:val="28"/>
          <w:szCs w:val="28"/>
          <w:lang w:val="uk-UA"/>
        </w:rPr>
      </w:pPr>
      <w:r>
        <w:rPr>
          <w:sz w:val="28"/>
          <w:szCs w:val="28"/>
          <w:lang w:val="uk-UA"/>
        </w:rPr>
        <w:t>сприяння ефективній комунікації між членами наглядової ради та іншими органами управління та підрозділами страховика;</w:t>
      </w:r>
    </w:p>
    <w:p w14:paraId="03DCF7C4" w14:textId="77777777" w:rsidR="00D87516" w:rsidRDefault="00D87516" w:rsidP="00D87516">
      <w:pPr>
        <w:pStyle w:val="ad"/>
        <w:tabs>
          <w:tab w:val="left" w:pos="1134"/>
        </w:tabs>
        <w:spacing w:after="240"/>
        <w:ind w:left="709"/>
        <w:jc w:val="both"/>
        <w:rPr>
          <w:sz w:val="28"/>
          <w:szCs w:val="28"/>
          <w:lang w:val="uk-UA"/>
        </w:rPr>
      </w:pPr>
    </w:p>
    <w:p w14:paraId="24DDC98C" w14:textId="5C8429B8" w:rsidR="00D87516" w:rsidRPr="00D87516" w:rsidRDefault="00766030" w:rsidP="00D87516">
      <w:pPr>
        <w:pStyle w:val="ad"/>
        <w:numPr>
          <w:ilvl w:val="0"/>
          <w:numId w:val="7"/>
        </w:numPr>
        <w:tabs>
          <w:tab w:val="left" w:pos="1134"/>
        </w:tabs>
        <w:spacing w:after="240"/>
        <w:ind w:left="0" w:firstLine="709"/>
        <w:jc w:val="both"/>
        <w:rPr>
          <w:sz w:val="28"/>
          <w:szCs w:val="28"/>
          <w:lang w:val="uk-UA"/>
        </w:rPr>
      </w:pPr>
      <w:r>
        <w:rPr>
          <w:sz w:val="28"/>
          <w:szCs w:val="28"/>
          <w:lang w:val="uk-UA"/>
        </w:rPr>
        <w:t>визначення порядку денного засідань наглядової ради страховика та переліку осіб, які мають бути присутні на засіданнях</w:t>
      </w:r>
      <w:r>
        <w:rPr>
          <w:sz w:val="28"/>
          <w:szCs w:val="28"/>
        </w:rPr>
        <w:t xml:space="preserve"> </w:t>
      </w:r>
      <w:r>
        <w:rPr>
          <w:sz w:val="28"/>
          <w:szCs w:val="28"/>
          <w:lang w:val="uk-UA"/>
        </w:rPr>
        <w:t>наглядової ради;</w:t>
      </w:r>
    </w:p>
    <w:p w14:paraId="609DE818" w14:textId="77777777" w:rsidR="00D87516" w:rsidRDefault="00D87516" w:rsidP="00D87516">
      <w:pPr>
        <w:pStyle w:val="ad"/>
        <w:tabs>
          <w:tab w:val="left" w:pos="1134"/>
        </w:tabs>
        <w:spacing w:after="240"/>
        <w:ind w:left="709"/>
        <w:jc w:val="both"/>
        <w:rPr>
          <w:sz w:val="28"/>
          <w:szCs w:val="28"/>
          <w:lang w:val="uk-UA"/>
        </w:rPr>
      </w:pPr>
    </w:p>
    <w:p w14:paraId="371F15CC" w14:textId="77777777" w:rsidR="00C02C63" w:rsidRDefault="00766030">
      <w:pPr>
        <w:pStyle w:val="ad"/>
        <w:numPr>
          <w:ilvl w:val="0"/>
          <w:numId w:val="7"/>
        </w:numPr>
        <w:tabs>
          <w:tab w:val="left" w:pos="1134"/>
        </w:tabs>
        <w:spacing w:after="240"/>
        <w:ind w:left="0" w:firstLine="709"/>
        <w:jc w:val="both"/>
        <w:rPr>
          <w:sz w:val="28"/>
          <w:szCs w:val="28"/>
          <w:lang w:val="uk-UA"/>
        </w:rPr>
      </w:pPr>
      <w:r>
        <w:rPr>
          <w:sz w:val="28"/>
          <w:szCs w:val="28"/>
          <w:lang w:val="uk-UA"/>
        </w:rPr>
        <w:t>визначення тривалості і порядку розгляду питань на засіданнях наглядової ради;</w:t>
      </w:r>
    </w:p>
    <w:p w14:paraId="3E93F99E" w14:textId="149B00E7" w:rsidR="00C02C63" w:rsidRDefault="00766030">
      <w:pPr>
        <w:pStyle w:val="ad"/>
        <w:numPr>
          <w:ilvl w:val="0"/>
          <w:numId w:val="7"/>
        </w:numPr>
        <w:tabs>
          <w:tab w:val="left" w:pos="1134"/>
        </w:tabs>
        <w:spacing w:after="240"/>
        <w:ind w:left="0" w:firstLine="709"/>
        <w:jc w:val="both"/>
        <w:rPr>
          <w:sz w:val="28"/>
          <w:szCs w:val="28"/>
          <w:lang w:val="uk-UA"/>
        </w:rPr>
      </w:pPr>
      <w:r>
        <w:rPr>
          <w:sz w:val="28"/>
          <w:szCs w:val="28"/>
          <w:lang w:val="uk-UA"/>
        </w:rPr>
        <w:lastRenderedPageBreak/>
        <w:t>забезпечення проведення оцінки ефективності членів наглядової ради на щорічній основі з метою визначення їх відповідності вимогам законодавства та стратегії страховика;</w:t>
      </w:r>
    </w:p>
    <w:p w14:paraId="197E5D9C" w14:textId="77777777" w:rsidR="00D87516" w:rsidRDefault="00D87516" w:rsidP="00D87516">
      <w:pPr>
        <w:pStyle w:val="ad"/>
        <w:tabs>
          <w:tab w:val="left" w:pos="1134"/>
        </w:tabs>
        <w:spacing w:after="240"/>
        <w:ind w:left="709"/>
        <w:jc w:val="both"/>
        <w:rPr>
          <w:sz w:val="28"/>
          <w:szCs w:val="28"/>
          <w:lang w:val="uk-UA"/>
        </w:rPr>
      </w:pPr>
    </w:p>
    <w:p w14:paraId="7111CB9F" w14:textId="1EBFD41D" w:rsidR="00D87516" w:rsidRPr="00D87516" w:rsidRDefault="00766030" w:rsidP="00D87516">
      <w:pPr>
        <w:pStyle w:val="ad"/>
        <w:numPr>
          <w:ilvl w:val="0"/>
          <w:numId w:val="7"/>
        </w:numPr>
        <w:tabs>
          <w:tab w:val="left" w:pos="1134"/>
        </w:tabs>
        <w:spacing w:after="240"/>
        <w:ind w:left="0" w:firstLine="709"/>
        <w:jc w:val="both"/>
        <w:rPr>
          <w:sz w:val="28"/>
          <w:szCs w:val="28"/>
          <w:lang w:val="uk-UA"/>
        </w:rPr>
      </w:pPr>
      <w:r>
        <w:rPr>
          <w:sz w:val="28"/>
          <w:szCs w:val="28"/>
          <w:lang w:val="uk-UA"/>
        </w:rPr>
        <w:t>забезпечення ефективного управління конфліктом інтересів в наглядовій раді;</w:t>
      </w:r>
    </w:p>
    <w:p w14:paraId="064A725B" w14:textId="77777777" w:rsidR="00D87516" w:rsidRDefault="00D87516" w:rsidP="00D87516">
      <w:pPr>
        <w:pStyle w:val="ad"/>
        <w:tabs>
          <w:tab w:val="left" w:pos="1134"/>
        </w:tabs>
        <w:spacing w:after="240"/>
        <w:ind w:left="709"/>
        <w:jc w:val="both"/>
        <w:rPr>
          <w:sz w:val="28"/>
          <w:szCs w:val="28"/>
          <w:lang w:val="uk-UA"/>
        </w:rPr>
      </w:pPr>
    </w:p>
    <w:p w14:paraId="678CF0C8" w14:textId="22DFDD65" w:rsidR="00D87516" w:rsidRDefault="00766030" w:rsidP="00D87516">
      <w:pPr>
        <w:pStyle w:val="ad"/>
        <w:numPr>
          <w:ilvl w:val="0"/>
          <w:numId w:val="7"/>
        </w:numPr>
        <w:tabs>
          <w:tab w:val="left" w:pos="1134"/>
        </w:tabs>
        <w:spacing w:after="240"/>
        <w:ind w:left="0" w:firstLine="709"/>
        <w:jc w:val="both"/>
      </w:pPr>
      <w:r>
        <w:rPr>
          <w:sz w:val="28"/>
          <w:szCs w:val="28"/>
          <w:lang w:val="uk-UA"/>
        </w:rPr>
        <w:t>інші завдання, передбачені законодавством та</w:t>
      </w:r>
      <w:r w:rsidR="00AA0866">
        <w:rPr>
          <w:sz w:val="28"/>
          <w:szCs w:val="28"/>
          <w:lang w:val="uk-UA"/>
        </w:rPr>
        <w:t>/або</w:t>
      </w:r>
      <w:r>
        <w:rPr>
          <w:sz w:val="28"/>
          <w:szCs w:val="28"/>
          <w:lang w:val="uk-UA"/>
        </w:rPr>
        <w:t xml:space="preserve"> внутрішніми документами страховика.</w:t>
      </w:r>
    </w:p>
    <w:p w14:paraId="153684AF" w14:textId="77777777" w:rsidR="00D87516" w:rsidRDefault="00D87516" w:rsidP="00D87516">
      <w:pPr>
        <w:pStyle w:val="ad"/>
        <w:tabs>
          <w:tab w:val="left" w:pos="1134"/>
        </w:tabs>
        <w:spacing w:after="240"/>
        <w:ind w:left="709"/>
        <w:jc w:val="both"/>
      </w:pPr>
    </w:p>
    <w:p w14:paraId="768F8008" w14:textId="7483BE22" w:rsidR="00C02C63" w:rsidRPr="007B0B0F" w:rsidRDefault="00C331AD">
      <w:pPr>
        <w:pStyle w:val="ad"/>
        <w:numPr>
          <w:ilvl w:val="0"/>
          <w:numId w:val="2"/>
        </w:numPr>
        <w:tabs>
          <w:tab w:val="left" w:pos="1134"/>
        </w:tabs>
        <w:spacing w:after="240"/>
        <w:ind w:left="0" w:firstLine="709"/>
        <w:jc w:val="both"/>
        <w:rPr>
          <w:sz w:val="28"/>
          <w:szCs w:val="28"/>
          <w:lang w:val="uk-UA"/>
        </w:rPr>
      </w:pPr>
      <w:r w:rsidRPr="007B0B0F">
        <w:rPr>
          <w:sz w:val="28"/>
          <w:szCs w:val="28"/>
          <w:lang w:val="uk-UA"/>
        </w:rPr>
        <w:t>О</w:t>
      </w:r>
      <w:r w:rsidR="00FC4910" w:rsidRPr="007B0B0F">
        <w:rPr>
          <w:sz w:val="28"/>
          <w:szCs w:val="28"/>
          <w:lang w:val="uk-UA"/>
        </w:rPr>
        <w:t xml:space="preserve">соби, які входять до </w:t>
      </w:r>
      <w:r w:rsidR="00766030" w:rsidRPr="007B0B0F">
        <w:rPr>
          <w:sz w:val="28"/>
          <w:szCs w:val="28"/>
          <w:lang w:val="uk-UA"/>
        </w:rPr>
        <w:t>складу</w:t>
      </w:r>
      <w:r w:rsidR="00FC4910" w:rsidRPr="007B0B0F">
        <w:rPr>
          <w:sz w:val="28"/>
          <w:szCs w:val="28"/>
          <w:lang w:val="uk-UA"/>
        </w:rPr>
        <w:t xml:space="preserve"> наглядової ради</w:t>
      </w:r>
      <w:r w:rsidRPr="007B0B0F">
        <w:rPr>
          <w:sz w:val="28"/>
          <w:szCs w:val="28"/>
          <w:lang w:val="uk-UA"/>
        </w:rPr>
        <w:t xml:space="preserve"> страховика</w:t>
      </w:r>
      <w:r w:rsidR="00766030" w:rsidRPr="007B0B0F">
        <w:rPr>
          <w:sz w:val="28"/>
          <w:szCs w:val="28"/>
          <w:lang w:val="uk-UA"/>
        </w:rPr>
        <w:t xml:space="preserve">, </w:t>
      </w:r>
      <w:r w:rsidRPr="007B0B0F">
        <w:rPr>
          <w:sz w:val="28"/>
          <w:szCs w:val="28"/>
          <w:lang w:val="uk-UA"/>
        </w:rPr>
        <w:t xml:space="preserve">для забезпечення об’єктивності при прийнятті рішень наглядовою радою страховика </w:t>
      </w:r>
      <w:r w:rsidR="00766030" w:rsidRPr="007B0B0F">
        <w:rPr>
          <w:sz w:val="28"/>
          <w:szCs w:val="28"/>
          <w:lang w:val="uk-UA"/>
        </w:rPr>
        <w:t>повинні уникати будь-яких особистих, фінансових, ділових зв’язків, які можуть порушувати інтереси страховика та клієнтів страховика.</w:t>
      </w:r>
    </w:p>
    <w:p w14:paraId="22FDEDFB" w14:textId="77777777" w:rsidR="00D87516" w:rsidRDefault="00D87516" w:rsidP="00D87516">
      <w:pPr>
        <w:pStyle w:val="ad"/>
        <w:tabs>
          <w:tab w:val="left" w:pos="1134"/>
        </w:tabs>
        <w:spacing w:after="240"/>
        <w:ind w:left="709"/>
        <w:jc w:val="both"/>
        <w:rPr>
          <w:sz w:val="28"/>
          <w:szCs w:val="28"/>
          <w:lang w:val="uk-UA"/>
        </w:rPr>
      </w:pPr>
    </w:p>
    <w:p w14:paraId="1D7C7354" w14:textId="61969141" w:rsidR="00D87516" w:rsidRPr="00D87516" w:rsidRDefault="00766030" w:rsidP="00D87516">
      <w:pPr>
        <w:pStyle w:val="ad"/>
        <w:numPr>
          <w:ilvl w:val="0"/>
          <w:numId w:val="2"/>
        </w:numPr>
        <w:tabs>
          <w:tab w:val="left" w:pos="1134"/>
        </w:tabs>
        <w:spacing w:after="240"/>
        <w:ind w:left="0" w:firstLine="709"/>
        <w:jc w:val="both"/>
        <w:rPr>
          <w:sz w:val="28"/>
          <w:szCs w:val="28"/>
          <w:lang w:val="uk-UA"/>
        </w:rPr>
      </w:pPr>
      <w:r>
        <w:rPr>
          <w:sz w:val="28"/>
          <w:szCs w:val="28"/>
          <w:lang w:val="uk-UA"/>
        </w:rPr>
        <w:t xml:space="preserve">Незалежність суджень осіб, які входять до складу наглядової ради страховика, забезпечується відсутністю при прийнятті рішень обґрунтувань, зумовлених чинниками іншими, ніж професійними, конструктивними переглядами пропозицій та рішень, запитуванням додаткової інформації, індивідуальним аналізом та розглядом обговорюваних питань. </w:t>
      </w:r>
    </w:p>
    <w:p w14:paraId="3D346110" w14:textId="77777777" w:rsidR="00D87516" w:rsidRDefault="00D87516" w:rsidP="00D87516">
      <w:pPr>
        <w:pStyle w:val="ad"/>
        <w:tabs>
          <w:tab w:val="left" w:pos="1134"/>
        </w:tabs>
        <w:spacing w:after="240"/>
        <w:ind w:left="709"/>
        <w:jc w:val="both"/>
        <w:rPr>
          <w:sz w:val="28"/>
          <w:szCs w:val="28"/>
          <w:lang w:val="uk-UA"/>
        </w:rPr>
      </w:pPr>
    </w:p>
    <w:p w14:paraId="358818A9" w14:textId="30621591" w:rsidR="00D87516" w:rsidRPr="007B0B0F" w:rsidRDefault="00C331AD" w:rsidP="00D87516">
      <w:pPr>
        <w:pStyle w:val="ad"/>
        <w:numPr>
          <w:ilvl w:val="0"/>
          <w:numId w:val="2"/>
        </w:numPr>
        <w:tabs>
          <w:tab w:val="left" w:pos="1134"/>
        </w:tabs>
        <w:spacing w:after="150"/>
        <w:ind w:left="0" w:firstLine="709"/>
        <w:jc w:val="both"/>
        <w:rPr>
          <w:sz w:val="28"/>
          <w:szCs w:val="28"/>
          <w:lang w:val="uk-UA"/>
        </w:rPr>
      </w:pPr>
      <w:r w:rsidRPr="007B0B0F">
        <w:rPr>
          <w:sz w:val="28"/>
          <w:szCs w:val="28"/>
          <w:lang w:val="en-US"/>
        </w:rPr>
        <w:t>C</w:t>
      </w:r>
      <w:proofErr w:type="spellStart"/>
      <w:r w:rsidRPr="007B0B0F">
        <w:rPr>
          <w:sz w:val="28"/>
          <w:szCs w:val="28"/>
          <w:lang w:val="uk-UA"/>
        </w:rPr>
        <w:t>траховикам</w:t>
      </w:r>
      <w:proofErr w:type="spellEnd"/>
      <w:r w:rsidR="00766030" w:rsidRPr="007B0B0F">
        <w:rPr>
          <w:sz w:val="28"/>
          <w:szCs w:val="28"/>
          <w:lang w:val="uk-UA"/>
        </w:rPr>
        <w:t xml:space="preserve">, кількісний склад </w:t>
      </w:r>
      <w:r w:rsidRPr="007B0B0F">
        <w:rPr>
          <w:sz w:val="28"/>
          <w:szCs w:val="28"/>
          <w:lang w:val="uk-UA"/>
        </w:rPr>
        <w:t>наглядової ради яких становить п’ять</w:t>
      </w:r>
      <w:r w:rsidR="00766030" w:rsidRPr="007B0B0F">
        <w:rPr>
          <w:sz w:val="28"/>
          <w:szCs w:val="28"/>
          <w:lang w:val="uk-UA"/>
        </w:rPr>
        <w:t xml:space="preserve"> та більше осіб, рекомендується </w:t>
      </w:r>
      <w:r w:rsidRPr="007B0B0F">
        <w:rPr>
          <w:sz w:val="28"/>
          <w:szCs w:val="28"/>
          <w:lang w:val="uk-UA"/>
        </w:rPr>
        <w:t>у складі наглядової ради створювати комітети</w:t>
      </w:r>
      <w:r w:rsidR="00766030" w:rsidRPr="007B0B0F">
        <w:rPr>
          <w:sz w:val="28"/>
          <w:szCs w:val="28"/>
          <w:lang w:val="uk-UA"/>
        </w:rPr>
        <w:t xml:space="preserve"> з управління ризиками, з питань винагород та призначень, з питань аудиту у складі не менше трьох осіб. </w:t>
      </w:r>
    </w:p>
    <w:p w14:paraId="44F63CD2" w14:textId="77777777" w:rsidR="00D87516" w:rsidRDefault="00D87516" w:rsidP="00D87516">
      <w:pPr>
        <w:pStyle w:val="ad"/>
        <w:tabs>
          <w:tab w:val="left" w:pos="1134"/>
        </w:tabs>
        <w:spacing w:after="150"/>
        <w:ind w:left="709"/>
        <w:jc w:val="both"/>
        <w:rPr>
          <w:sz w:val="28"/>
          <w:szCs w:val="28"/>
          <w:lang w:val="uk-UA"/>
        </w:rPr>
      </w:pPr>
    </w:p>
    <w:p w14:paraId="5A599579" w14:textId="03FF18A3" w:rsidR="00D87516" w:rsidRPr="00D87516" w:rsidRDefault="00766030" w:rsidP="00D87516">
      <w:pPr>
        <w:pStyle w:val="ad"/>
        <w:numPr>
          <w:ilvl w:val="0"/>
          <w:numId w:val="2"/>
        </w:numPr>
        <w:tabs>
          <w:tab w:val="left" w:pos="1134"/>
        </w:tabs>
        <w:spacing w:after="150"/>
        <w:ind w:left="0" w:firstLine="709"/>
        <w:jc w:val="both"/>
        <w:rPr>
          <w:sz w:val="28"/>
          <w:szCs w:val="28"/>
          <w:lang w:val="uk-UA"/>
        </w:rPr>
      </w:pPr>
      <w:r>
        <w:rPr>
          <w:sz w:val="28"/>
          <w:szCs w:val="28"/>
          <w:lang w:val="uk-UA"/>
        </w:rPr>
        <w:t>Голова наглядової ради страховика не може бути головою комітету з питань аудиту, комітету з управління ризиками.</w:t>
      </w:r>
    </w:p>
    <w:p w14:paraId="47210F6D" w14:textId="77777777" w:rsidR="00D87516" w:rsidRDefault="00D87516" w:rsidP="00D87516">
      <w:pPr>
        <w:pStyle w:val="ad"/>
        <w:tabs>
          <w:tab w:val="left" w:pos="1134"/>
        </w:tabs>
        <w:spacing w:after="150"/>
        <w:ind w:left="709"/>
        <w:jc w:val="both"/>
        <w:rPr>
          <w:sz w:val="28"/>
          <w:szCs w:val="28"/>
          <w:lang w:val="uk-UA"/>
        </w:rPr>
      </w:pPr>
    </w:p>
    <w:p w14:paraId="011BAC20" w14:textId="5D9FDC24" w:rsidR="00D87516" w:rsidRPr="00C331AD" w:rsidRDefault="00766030" w:rsidP="00D87516">
      <w:pPr>
        <w:pStyle w:val="ad"/>
        <w:numPr>
          <w:ilvl w:val="0"/>
          <w:numId w:val="2"/>
        </w:numPr>
        <w:tabs>
          <w:tab w:val="left" w:pos="1134"/>
        </w:tabs>
        <w:spacing w:after="150"/>
        <w:ind w:left="0" w:firstLine="709"/>
        <w:jc w:val="both"/>
        <w:rPr>
          <w:sz w:val="28"/>
          <w:szCs w:val="28"/>
          <w:lang w:val="uk-UA"/>
        </w:rPr>
      </w:pPr>
      <w:r w:rsidRPr="00C331AD">
        <w:rPr>
          <w:sz w:val="28"/>
          <w:szCs w:val="28"/>
          <w:lang w:val="uk-UA"/>
        </w:rPr>
        <w:t>Одна й та сама особа не може бути одночасно головою комітету з питань аудиту та комітету з управління ризиками.</w:t>
      </w:r>
    </w:p>
    <w:p w14:paraId="5A7CCEF0" w14:textId="77777777" w:rsidR="00D87516" w:rsidRDefault="00D87516" w:rsidP="00D87516">
      <w:pPr>
        <w:pStyle w:val="ad"/>
        <w:tabs>
          <w:tab w:val="left" w:pos="1134"/>
        </w:tabs>
        <w:spacing w:after="150"/>
        <w:ind w:left="709"/>
        <w:jc w:val="both"/>
        <w:rPr>
          <w:sz w:val="28"/>
          <w:szCs w:val="28"/>
          <w:lang w:val="uk-UA"/>
        </w:rPr>
      </w:pPr>
    </w:p>
    <w:p w14:paraId="4CF879B0" w14:textId="16458919" w:rsidR="00D87516" w:rsidRPr="00D87516" w:rsidRDefault="00766030" w:rsidP="00D87516">
      <w:pPr>
        <w:pStyle w:val="ad"/>
        <w:numPr>
          <w:ilvl w:val="0"/>
          <w:numId w:val="2"/>
        </w:numPr>
        <w:tabs>
          <w:tab w:val="left" w:pos="1134"/>
        </w:tabs>
        <w:spacing w:after="150"/>
        <w:ind w:left="0" w:firstLine="709"/>
        <w:jc w:val="both"/>
        <w:rPr>
          <w:sz w:val="28"/>
          <w:szCs w:val="28"/>
          <w:lang w:val="uk-UA"/>
        </w:rPr>
      </w:pPr>
      <w:r>
        <w:rPr>
          <w:sz w:val="28"/>
          <w:szCs w:val="28"/>
          <w:lang w:val="uk-UA"/>
        </w:rPr>
        <w:t>Повноваження комітетів, порядок їх функціонування та прийняття рішень визначаються у внутрішніх документах страховика.</w:t>
      </w:r>
    </w:p>
    <w:p w14:paraId="53DFD4ED" w14:textId="77777777" w:rsidR="00D87516" w:rsidRDefault="00D87516" w:rsidP="00D87516">
      <w:pPr>
        <w:pStyle w:val="ad"/>
        <w:tabs>
          <w:tab w:val="left" w:pos="1134"/>
        </w:tabs>
        <w:spacing w:after="150"/>
        <w:ind w:left="709"/>
        <w:jc w:val="both"/>
        <w:rPr>
          <w:sz w:val="28"/>
          <w:szCs w:val="28"/>
          <w:lang w:val="uk-UA"/>
        </w:rPr>
      </w:pPr>
    </w:p>
    <w:p w14:paraId="649F83D2" w14:textId="3DF12419" w:rsidR="00D87516" w:rsidRPr="00D87516" w:rsidRDefault="00766030" w:rsidP="00D87516">
      <w:pPr>
        <w:pStyle w:val="ad"/>
        <w:numPr>
          <w:ilvl w:val="0"/>
          <w:numId w:val="2"/>
        </w:numPr>
        <w:tabs>
          <w:tab w:val="left" w:pos="1134"/>
        </w:tabs>
        <w:spacing w:after="150"/>
        <w:ind w:left="0" w:firstLine="709"/>
        <w:jc w:val="both"/>
        <w:rPr>
          <w:sz w:val="28"/>
          <w:szCs w:val="28"/>
          <w:lang w:val="uk-UA"/>
        </w:rPr>
      </w:pPr>
      <w:r>
        <w:rPr>
          <w:sz w:val="28"/>
          <w:szCs w:val="28"/>
          <w:lang w:val="uk-UA"/>
        </w:rPr>
        <w:t>Наглядова рада страховика регулярно розглядає питання про ротацію членів комітетів наглядової ради страховика.</w:t>
      </w:r>
    </w:p>
    <w:p w14:paraId="6A15E282" w14:textId="77777777" w:rsidR="00D87516" w:rsidRDefault="00D87516" w:rsidP="00D87516">
      <w:pPr>
        <w:pStyle w:val="ad"/>
        <w:tabs>
          <w:tab w:val="left" w:pos="1134"/>
        </w:tabs>
        <w:spacing w:after="150"/>
        <w:ind w:left="709"/>
        <w:jc w:val="both"/>
        <w:rPr>
          <w:sz w:val="28"/>
          <w:szCs w:val="28"/>
          <w:lang w:val="uk-UA"/>
        </w:rPr>
      </w:pPr>
    </w:p>
    <w:p w14:paraId="5ED6965D" w14:textId="26110368" w:rsidR="00D87516" w:rsidRDefault="00766030" w:rsidP="00D87516">
      <w:pPr>
        <w:pStyle w:val="ad"/>
        <w:numPr>
          <w:ilvl w:val="0"/>
          <w:numId w:val="2"/>
        </w:numPr>
        <w:tabs>
          <w:tab w:val="left" w:pos="1134"/>
        </w:tabs>
        <w:spacing w:after="150"/>
        <w:ind w:left="0" w:firstLine="709"/>
        <w:jc w:val="both"/>
      </w:pPr>
      <w:r>
        <w:rPr>
          <w:sz w:val="28"/>
          <w:szCs w:val="28"/>
          <w:lang w:val="uk-UA"/>
        </w:rPr>
        <w:t>До основних завдань комітету з управління ризиками належать:</w:t>
      </w:r>
    </w:p>
    <w:p w14:paraId="6A6925A8" w14:textId="77777777" w:rsidR="00D87516" w:rsidRDefault="00D87516" w:rsidP="00D87516">
      <w:pPr>
        <w:pStyle w:val="ad"/>
        <w:tabs>
          <w:tab w:val="left" w:pos="1134"/>
        </w:tabs>
        <w:spacing w:after="150"/>
        <w:ind w:left="709"/>
        <w:jc w:val="both"/>
      </w:pPr>
    </w:p>
    <w:p w14:paraId="462C1AAD" w14:textId="75BC72E9" w:rsidR="00C02C63" w:rsidRDefault="00766030">
      <w:pPr>
        <w:pStyle w:val="ad"/>
        <w:numPr>
          <w:ilvl w:val="0"/>
          <w:numId w:val="8"/>
        </w:numPr>
        <w:tabs>
          <w:tab w:val="left" w:pos="1134"/>
        </w:tabs>
        <w:spacing w:after="150"/>
        <w:ind w:left="0" w:firstLine="709"/>
        <w:jc w:val="both"/>
        <w:rPr>
          <w:sz w:val="28"/>
          <w:szCs w:val="28"/>
          <w:lang w:val="uk-UA"/>
        </w:rPr>
      </w:pPr>
      <w:r>
        <w:rPr>
          <w:sz w:val="28"/>
          <w:szCs w:val="28"/>
          <w:lang w:val="uk-UA"/>
        </w:rPr>
        <w:t>надання підтримки та рекомендацій наглядовій раді страховика щодо моніторингу загального фактичного та потенційного ризик-апетиту та стратегії управління ризиками, враховуючи всі види ризиків, з метою забезпечення їх відповідності цілям та стратегії діяльності страховика, корпоративній культурі та цінностям;</w:t>
      </w:r>
    </w:p>
    <w:p w14:paraId="59915572" w14:textId="77777777" w:rsidR="00D87516" w:rsidRDefault="00D87516" w:rsidP="00D87516">
      <w:pPr>
        <w:pStyle w:val="ad"/>
        <w:tabs>
          <w:tab w:val="left" w:pos="1134"/>
        </w:tabs>
        <w:spacing w:after="150"/>
        <w:ind w:left="709"/>
        <w:jc w:val="both"/>
        <w:rPr>
          <w:sz w:val="28"/>
          <w:szCs w:val="28"/>
          <w:lang w:val="uk-UA"/>
        </w:rPr>
      </w:pPr>
    </w:p>
    <w:p w14:paraId="43D1575A" w14:textId="50323151" w:rsidR="00D87516" w:rsidRPr="00D87516" w:rsidRDefault="00766030" w:rsidP="00D87516">
      <w:pPr>
        <w:pStyle w:val="ad"/>
        <w:numPr>
          <w:ilvl w:val="0"/>
          <w:numId w:val="8"/>
        </w:numPr>
        <w:tabs>
          <w:tab w:val="left" w:pos="1134"/>
        </w:tabs>
        <w:spacing w:after="150"/>
        <w:ind w:left="0" w:firstLine="709"/>
        <w:jc w:val="both"/>
        <w:rPr>
          <w:sz w:val="28"/>
          <w:szCs w:val="28"/>
          <w:lang w:val="uk-UA"/>
        </w:rPr>
      </w:pPr>
      <w:r>
        <w:rPr>
          <w:sz w:val="28"/>
          <w:szCs w:val="28"/>
          <w:lang w:val="uk-UA"/>
        </w:rPr>
        <w:lastRenderedPageBreak/>
        <w:t>сприяння наглядовій раді страховика у реалізації стратегії управління ризиками;</w:t>
      </w:r>
    </w:p>
    <w:p w14:paraId="71B18F3F" w14:textId="77777777" w:rsidR="00D87516" w:rsidRDefault="00D87516" w:rsidP="00D87516">
      <w:pPr>
        <w:pStyle w:val="ad"/>
        <w:tabs>
          <w:tab w:val="left" w:pos="1134"/>
        </w:tabs>
        <w:spacing w:after="150"/>
        <w:ind w:left="709"/>
        <w:jc w:val="both"/>
        <w:rPr>
          <w:sz w:val="28"/>
          <w:szCs w:val="28"/>
          <w:lang w:val="uk-UA"/>
        </w:rPr>
      </w:pPr>
    </w:p>
    <w:p w14:paraId="3411DBD3" w14:textId="5ADB2EE8" w:rsidR="00D87516" w:rsidRPr="00D87516" w:rsidRDefault="00766030" w:rsidP="00D87516">
      <w:pPr>
        <w:pStyle w:val="ad"/>
        <w:numPr>
          <w:ilvl w:val="0"/>
          <w:numId w:val="8"/>
        </w:numPr>
        <w:tabs>
          <w:tab w:val="left" w:pos="1134"/>
        </w:tabs>
        <w:spacing w:after="150"/>
        <w:ind w:left="0" w:firstLine="709"/>
        <w:jc w:val="both"/>
        <w:rPr>
          <w:sz w:val="28"/>
          <w:szCs w:val="28"/>
          <w:lang w:val="uk-UA"/>
        </w:rPr>
      </w:pPr>
      <w:r>
        <w:rPr>
          <w:sz w:val="28"/>
          <w:szCs w:val="28"/>
          <w:lang w:val="uk-UA"/>
        </w:rPr>
        <w:t>здійснення контролю за реалізацією стратегій управління капіталом та ліквідністю, а також стратегій управління іншими ризиками з метою оцінки їх відповідності затвердженим ризик-апетиту та стратегії;</w:t>
      </w:r>
    </w:p>
    <w:p w14:paraId="40D7DBA3" w14:textId="77777777" w:rsidR="00D87516" w:rsidRDefault="00D87516" w:rsidP="00D87516">
      <w:pPr>
        <w:pStyle w:val="ad"/>
        <w:tabs>
          <w:tab w:val="left" w:pos="1134"/>
        </w:tabs>
        <w:spacing w:after="150"/>
        <w:ind w:left="709"/>
        <w:jc w:val="both"/>
        <w:rPr>
          <w:sz w:val="28"/>
          <w:szCs w:val="28"/>
          <w:lang w:val="uk-UA"/>
        </w:rPr>
      </w:pPr>
    </w:p>
    <w:p w14:paraId="4EBE3E6F" w14:textId="77B0AE05" w:rsidR="00D87516" w:rsidRPr="00D87516" w:rsidRDefault="00766030" w:rsidP="00D87516">
      <w:pPr>
        <w:pStyle w:val="ad"/>
        <w:numPr>
          <w:ilvl w:val="0"/>
          <w:numId w:val="8"/>
        </w:numPr>
        <w:tabs>
          <w:tab w:val="left" w:pos="1134"/>
        </w:tabs>
        <w:spacing w:after="150"/>
        <w:ind w:left="0" w:firstLine="709"/>
        <w:jc w:val="both"/>
        <w:rPr>
          <w:lang w:val="uk-UA"/>
        </w:rPr>
      </w:pPr>
      <w:r>
        <w:rPr>
          <w:sz w:val="28"/>
          <w:szCs w:val="28"/>
          <w:lang w:val="uk-UA"/>
        </w:rPr>
        <w:t>надання наглядовій раді страховика рекомендацій щодо необхідності внесення змін до стратегії управління ризиками, пов’язаними зі змінами у бізнес-моделі страховика, на ринку фінансових послуг, чи на основі рекомендацій підрозділу з управління ризиками чи особи, на яку покладена функція управління ризиками;</w:t>
      </w:r>
    </w:p>
    <w:p w14:paraId="65CB9920" w14:textId="77777777" w:rsidR="00D87516" w:rsidRPr="00D87516" w:rsidRDefault="00D87516" w:rsidP="00D87516">
      <w:pPr>
        <w:pStyle w:val="ad"/>
        <w:tabs>
          <w:tab w:val="left" w:pos="1134"/>
        </w:tabs>
        <w:spacing w:after="150"/>
        <w:ind w:left="709"/>
        <w:jc w:val="both"/>
        <w:rPr>
          <w:lang w:val="uk-UA"/>
        </w:rPr>
      </w:pPr>
    </w:p>
    <w:p w14:paraId="3806191C" w14:textId="4BC4AEE7" w:rsidR="00D87516" w:rsidRPr="00D87516" w:rsidRDefault="00766030" w:rsidP="00D87516">
      <w:pPr>
        <w:pStyle w:val="ad"/>
        <w:numPr>
          <w:ilvl w:val="0"/>
          <w:numId w:val="8"/>
        </w:numPr>
        <w:tabs>
          <w:tab w:val="left" w:pos="1134"/>
        </w:tabs>
        <w:spacing w:after="150"/>
        <w:ind w:left="0" w:firstLine="709"/>
        <w:jc w:val="both"/>
        <w:rPr>
          <w:sz w:val="28"/>
          <w:szCs w:val="28"/>
          <w:lang w:val="uk-UA"/>
        </w:rPr>
      </w:pPr>
      <w:r>
        <w:rPr>
          <w:sz w:val="28"/>
          <w:szCs w:val="28"/>
          <w:lang w:val="uk-UA"/>
        </w:rPr>
        <w:t>надання рекомендацій щодо залучення зовнішніх консультантів в межах вирішення питань, пов’язаних з управління</w:t>
      </w:r>
      <w:r w:rsidR="00FC4365">
        <w:rPr>
          <w:sz w:val="28"/>
          <w:szCs w:val="28"/>
          <w:lang w:val="uk-UA"/>
        </w:rPr>
        <w:t>м</w:t>
      </w:r>
      <w:r>
        <w:rPr>
          <w:sz w:val="28"/>
          <w:szCs w:val="28"/>
          <w:lang w:val="uk-UA"/>
        </w:rPr>
        <w:t xml:space="preserve"> ризиками;</w:t>
      </w:r>
    </w:p>
    <w:p w14:paraId="366767CE" w14:textId="77777777" w:rsidR="00D87516" w:rsidRDefault="00D87516" w:rsidP="00D87516">
      <w:pPr>
        <w:pStyle w:val="ad"/>
        <w:tabs>
          <w:tab w:val="left" w:pos="1134"/>
        </w:tabs>
        <w:spacing w:after="150"/>
        <w:ind w:left="709"/>
        <w:jc w:val="both"/>
        <w:rPr>
          <w:sz w:val="28"/>
          <w:szCs w:val="28"/>
          <w:lang w:val="uk-UA"/>
        </w:rPr>
      </w:pPr>
    </w:p>
    <w:p w14:paraId="37019025" w14:textId="32118EF9" w:rsidR="00D87516" w:rsidRPr="00D87516" w:rsidRDefault="00766030" w:rsidP="00D87516">
      <w:pPr>
        <w:pStyle w:val="ad"/>
        <w:numPr>
          <w:ilvl w:val="0"/>
          <w:numId w:val="8"/>
        </w:numPr>
        <w:tabs>
          <w:tab w:val="left" w:pos="1134"/>
        </w:tabs>
        <w:spacing w:after="150"/>
        <w:ind w:left="0" w:firstLine="709"/>
        <w:jc w:val="both"/>
        <w:rPr>
          <w:sz w:val="28"/>
          <w:szCs w:val="28"/>
          <w:lang w:val="uk-UA"/>
        </w:rPr>
      </w:pPr>
      <w:r>
        <w:rPr>
          <w:sz w:val="28"/>
          <w:szCs w:val="28"/>
          <w:lang w:val="uk-UA"/>
        </w:rPr>
        <w:t>забезпечення розгляду різних можливих сценаріїв, включаючи стрес-тестування, з метою оцінки зміни профілю ризиків страховика під впливом зовнішніх та внутрішніх чинників;</w:t>
      </w:r>
    </w:p>
    <w:p w14:paraId="09EF28EC" w14:textId="77777777" w:rsidR="00D87516" w:rsidRDefault="00D87516" w:rsidP="00D87516">
      <w:pPr>
        <w:pStyle w:val="ad"/>
        <w:tabs>
          <w:tab w:val="left" w:pos="1134"/>
        </w:tabs>
        <w:spacing w:after="150"/>
        <w:ind w:left="709"/>
        <w:jc w:val="both"/>
        <w:rPr>
          <w:sz w:val="28"/>
          <w:szCs w:val="28"/>
          <w:lang w:val="uk-UA"/>
        </w:rPr>
      </w:pPr>
    </w:p>
    <w:p w14:paraId="4859FE27" w14:textId="226330B7" w:rsidR="00D87516" w:rsidRPr="00D87516" w:rsidRDefault="00766030" w:rsidP="00D87516">
      <w:pPr>
        <w:pStyle w:val="ad"/>
        <w:numPr>
          <w:ilvl w:val="0"/>
          <w:numId w:val="8"/>
        </w:numPr>
        <w:tabs>
          <w:tab w:val="left" w:pos="1134"/>
        </w:tabs>
        <w:spacing w:after="150"/>
        <w:ind w:left="0" w:firstLine="709"/>
        <w:jc w:val="both"/>
        <w:rPr>
          <w:sz w:val="28"/>
          <w:szCs w:val="28"/>
          <w:lang w:val="uk-UA"/>
        </w:rPr>
      </w:pPr>
      <w:r>
        <w:rPr>
          <w:sz w:val="28"/>
          <w:szCs w:val="28"/>
          <w:lang w:val="uk-UA"/>
        </w:rPr>
        <w:t>здійснення оцінки ризиків, пов’язаних з послугами, які надаються страховиком, з урахуванням відповідності встановлених на них цін та отриманими від їх надання доходами;</w:t>
      </w:r>
    </w:p>
    <w:p w14:paraId="25CD198D" w14:textId="77777777" w:rsidR="00D87516" w:rsidRDefault="00D87516" w:rsidP="00D87516">
      <w:pPr>
        <w:pStyle w:val="ad"/>
        <w:tabs>
          <w:tab w:val="left" w:pos="1134"/>
        </w:tabs>
        <w:spacing w:after="150"/>
        <w:ind w:left="709"/>
        <w:jc w:val="both"/>
        <w:rPr>
          <w:sz w:val="28"/>
          <w:szCs w:val="28"/>
          <w:lang w:val="uk-UA"/>
        </w:rPr>
      </w:pPr>
    </w:p>
    <w:p w14:paraId="09E06731" w14:textId="31654487" w:rsidR="00D87516" w:rsidRPr="00D87516" w:rsidRDefault="00766030" w:rsidP="00D87516">
      <w:pPr>
        <w:pStyle w:val="ad"/>
        <w:numPr>
          <w:ilvl w:val="0"/>
          <w:numId w:val="8"/>
        </w:numPr>
        <w:tabs>
          <w:tab w:val="left" w:pos="1134"/>
        </w:tabs>
        <w:spacing w:after="150"/>
        <w:ind w:left="0" w:firstLine="709"/>
        <w:jc w:val="both"/>
        <w:rPr>
          <w:sz w:val="28"/>
          <w:szCs w:val="28"/>
          <w:lang w:val="uk-UA"/>
        </w:rPr>
      </w:pPr>
      <w:r>
        <w:rPr>
          <w:sz w:val="28"/>
          <w:szCs w:val="28"/>
          <w:lang w:val="uk-UA"/>
        </w:rPr>
        <w:t>здійснення оцінки рекомендацій внутрішнього</w:t>
      </w:r>
      <w:r w:rsidR="00CE50B0">
        <w:rPr>
          <w:sz w:val="28"/>
          <w:szCs w:val="28"/>
          <w:lang w:val="uk-UA"/>
        </w:rPr>
        <w:t xml:space="preserve"> та/</w:t>
      </w:r>
      <w:r>
        <w:rPr>
          <w:sz w:val="28"/>
          <w:szCs w:val="28"/>
          <w:lang w:val="uk-UA"/>
        </w:rPr>
        <w:t>або зовнішнього аудиту та контроль за належним виконанням заходів за їх результатами;</w:t>
      </w:r>
    </w:p>
    <w:p w14:paraId="7B97CEAB" w14:textId="77777777" w:rsidR="00D87516" w:rsidRDefault="00D87516" w:rsidP="00D87516">
      <w:pPr>
        <w:pStyle w:val="ad"/>
        <w:tabs>
          <w:tab w:val="left" w:pos="1134"/>
        </w:tabs>
        <w:spacing w:after="150"/>
        <w:ind w:left="709"/>
        <w:jc w:val="both"/>
        <w:rPr>
          <w:sz w:val="28"/>
          <w:szCs w:val="28"/>
          <w:lang w:val="uk-UA"/>
        </w:rPr>
      </w:pPr>
    </w:p>
    <w:p w14:paraId="6DB85CED" w14:textId="28376490" w:rsidR="00D87516" w:rsidRDefault="00766030" w:rsidP="00D87516">
      <w:pPr>
        <w:pStyle w:val="ad"/>
        <w:numPr>
          <w:ilvl w:val="0"/>
          <w:numId w:val="8"/>
        </w:numPr>
        <w:tabs>
          <w:tab w:val="left" w:pos="1134"/>
        </w:tabs>
        <w:spacing w:after="150"/>
        <w:ind w:left="0" w:firstLine="709"/>
        <w:jc w:val="both"/>
      </w:pPr>
      <w:r>
        <w:rPr>
          <w:sz w:val="28"/>
          <w:szCs w:val="28"/>
          <w:lang w:val="uk-UA"/>
        </w:rPr>
        <w:t>інші завдання, що стосуються компетенції комітету з управління ризиками, передбаченої законодавством, включаючи нормативно-правові акти Національного банку, та внутрішніми документами страховика.</w:t>
      </w:r>
    </w:p>
    <w:p w14:paraId="224C8C8A" w14:textId="77777777" w:rsidR="00D87516" w:rsidRDefault="00D87516" w:rsidP="00D87516">
      <w:pPr>
        <w:pStyle w:val="ad"/>
        <w:tabs>
          <w:tab w:val="left" w:pos="1134"/>
        </w:tabs>
        <w:spacing w:after="150"/>
        <w:ind w:left="709"/>
        <w:jc w:val="both"/>
      </w:pPr>
    </w:p>
    <w:p w14:paraId="3B9FAF50" w14:textId="7019AFA4"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Комітет з управління ризиками перевіряє чи враховуються комітетом з питань винагород та призначень при здійсненні своїх функцій ризики, передбачені стратегією з управління ризик</w:t>
      </w:r>
      <w:r w:rsidR="00CE50B0">
        <w:rPr>
          <w:sz w:val="28"/>
          <w:szCs w:val="28"/>
          <w:lang w:val="uk-UA"/>
        </w:rPr>
        <w:t>ами</w:t>
      </w:r>
      <w:r>
        <w:rPr>
          <w:sz w:val="28"/>
          <w:szCs w:val="28"/>
          <w:lang w:val="uk-UA"/>
        </w:rPr>
        <w:t>.</w:t>
      </w:r>
    </w:p>
    <w:p w14:paraId="247423C9" w14:textId="77777777" w:rsidR="00D87516" w:rsidRDefault="00D87516" w:rsidP="00D87516">
      <w:pPr>
        <w:pStyle w:val="ad"/>
        <w:tabs>
          <w:tab w:val="left" w:pos="1134"/>
        </w:tabs>
        <w:spacing w:after="150"/>
        <w:ind w:left="709"/>
        <w:jc w:val="both"/>
        <w:rPr>
          <w:sz w:val="28"/>
          <w:szCs w:val="28"/>
          <w:lang w:val="uk-UA"/>
        </w:rPr>
      </w:pPr>
    </w:p>
    <w:p w14:paraId="0BF01F4A" w14:textId="18C6303F" w:rsidR="00D87516" w:rsidRPr="00D87516" w:rsidRDefault="00766030" w:rsidP="00D87516">
      <w:pPr>
        <w:pStyle w:val="ad"/>
        <w:numPr>
          <w:ilvl w:val="0"/>
          <w:numId w:val="2"/>
        </w:numPr>
        <w:tabs>
          <w:tab w:val="left" w:pos="1134"/>
        </w:tabs>
        <w:spacing w:after="150"/>
        <w:ind w:left="0" w:firstLine="709"/>
        <w:jc w:val="both"/>
        <w:rPr>
          <w:sz w:val="28"/>
          <w:szCs w:val="28"/>
          <w:lang w:val="uk-UA"/>
        </w:rPr>
      </w:pPr>
      <w:r>
        <w:rPr>
          <w:sz w:val="28"/>
          <w:szCs w:val="28"/>
          <w:lang w:val="uk-UA"/>
        </w:rPr>
        <w:t>До основних завдань комітету з питань аудиту належать:</w:t>
      </w:r>
    </w:p>
    <w:p w14:paraId="51E2FC26" w14:textId="77777777" w:rsidR="00D87516" w:rsidRDefault="00D87516" w:rsidP="00D87516">
      <w:pPr>
        <w:pStyle w:val="ad"/>
        <w:tabs>
          <w:tab w:val="left" w:pos="1134"/>
        </w:tabs>
        <w:spacing w:after="150"/>
        <w:ind w:left="709"/>
        <w:jc w:val="both"/>
        <w:rPr>
          <w:sz w:val="28"/>
          <w:szCs w:val="28"/>
          <w:lang w:val="uk-UA"/>
        </w:rPr>
      </w:pPr>
    </w:p>
    <w:p w14:paraId="69F1048D" w14:textId="0635A0BB" w:rsidR="00C02C63" w:rsidRDefault="00766030">
      <w:pPr>
        <w:pStyle w:val="ad"/>
        <w:numPr>
          <w:ilvl w:val="0"/>
          <w:numId w:val="9"/>
        </w:numPr>
        <w:tabs>
          <w:tab w:val="left" w:pos="1134"/>
        </w:tabs>
        <w:spacing w:after="150"/>
        <w:ind w:left="0" w:firstLine="709"/>
        <w:jc w:val="both"/>
        <w:rPr>
          <w:sz w:val="28"/>
          <w:szCs w:val="28"/>
          <w:lang w:val="uk-UA"/>
        </w:rPr>
      </w:pPr>
      <w:r>
        <w:rPr>
          <w:sz w:val="28"/>
          <w:szCs w:val="28"/>
          <w:lang w:val="uk-UA"/>
        </w:rPr>
        <w:t>здійснення контролю за функціонуванням систем внутрішнього контролю та управління ризиками з урахуванням показників фінансової звітності страховика;</w:t>
      </w:r>
    </w:p>
    <w:p w14:paraId="5263D01E" w14:textId="77777777" w:rsidR="00D87516" w:rsidRDefault="00D87516" w:rsidP="00D87516">
      <w:pPr>
        <w:pStyle w:val="ad"/>
        <w:tabs>
          <w:tab w:val="left" w:pos="1134"/>
        </w:tabs>
        <w:spacing w:after="150"/>
        <w:ind w:left="709"/>
        <w:jc w:val="both"/>
        <w:rPr>
          <w:sz w:val="28"/>
          <w:szCs w:val="28"/>
          <w:lang w:val="uk-UA"/>
        </w:rPr>
      </w:pPr>
    </w:p>
    <w:p w14:paraId="788EA981" w14:textId="21760B32" w:rsidR="00D87516" w:rsidRPr="00D87516" w:rsidRDefault="00766030" w:rsidP="00D87516">
      <w:pPr>
        <w:pStyle w:val="ad"/>
        <w:numPr>
          <w:ilvl w:val="0"/>
          <w:numId w:val="9"/>
        </w:numPr>
        <w:tabs>
          <w:tab w:val="left" w:pos="1134"/>
        </w:tabs>
        <w:spacing w:after="150"/>
        <w:ind w:left="0" w:firstLine="709"/>
        <w:jc w:val="both"/>
        <w:rPr>
          <w:sz w:val="28"/>
          <w:szCs w:val="28"/>
          <w:lang w:val="uk-UA"/>
        </w:rPr>
      </w:pPr>
      <w:r>
        <w:rPr>
          <w:sz w:val="28"/>
          <w:szCs w:val="28"/>
          <w:lang w:val="uk-UA"/>
        </w:rPr>
        <w:t xml:space="preserve">здійснення контролю за дотриманням облікових політик страховика; </w:t>
      </w:r>
    </w:p>
    <w:p w14:paraId="15F87AE0" w14:textId="77777777" w:rsidR="00D87516" w:rsidRDefault="00D87516" w:rsidP="00D87516">
      <w:pPr>
        <w:pStyle w:val="ad"/>
        <w:tabs>
          <w:tab w:val="left" w:pos="1134"/>
        </w:tabs>
        <w:spacing w:after="150"/>
        <w:ind w:left="709"/>
        <w:jc w:val="both"/>
        <w:rPr>
          <w:sz w:val="28"/>
          <w:szCs w:val="28"/>
          <w:lang w:val="uk-UA"/>
        </w:rPr>
      </w:pPr>
    </w:p>
    <w:p w14:paraId="488FA0AF" w14:textId="4866F754" w:rsidR="00D87516" w:rsidRPr="00D87516" w:rsidRDefault="00766030" w:rsidP="00D87516">
      <w:pPr>
        <w:pStyle w:val="ad"/>
        <w:numPr>
          <w:ilvl w:val="0"/>
          <w:numId w:val="9"/>
        </w:numPr>
        <w:tabs>
          <w:tab w:val="left" w:pos="1134"/>
        </w:tabs>
        <w:spacing w:after="150"/>
        <w:ind w:left="0" w:firstLine="709"/>
        <w:jc w:val="both"/>
        <w:rPr>
          <w:sz w:val="28"/>
          <w:szCs w:val="28"/>
          <w:lang w:val="uk-UA"/>
        </w:rPr>
      </w:pPr>
      <w:r>
        <w:rPr>
          <w:sz w:val="28"/>
          <w:szCs w:val="28"/>
          <w:lang w:val="uk-UA"/>
        </w:rPr>
        <w:t>здійснення контролю за фінансовим звітуванням страховика та надання відповідних рекомендацій;</w:t>
      </w:r>
    </w:p>
    <w:p w14:paraId="155A698A" w14:textId="77777777" w:rsidR="00D87516" w:rsidRDefault="00D87516" w:rsidP="00D87516">
      <w:pPr>
        <w:pStyle w:val="ad"/>
        <w:tabs>
          <w:tab w:val="left" w:pos="1134"/>
        </w:tabs>
        <w:spacing w:after="150"/>
        <w:ind w:left="709"/>
        <w:jc w:val="both"/>
        <w:rPr>
          <w:sz w:val="28"/>
          <w:szCs w:val="28"/>
          <w:lang w:val="uk-UA"/>
        </w:rPr>
      </w:pPr>
    </w:p>
    <w:p w14:paraId="738DAB8E" w14:textId="700DDBDD" w:rsidR="00D87516" w:rsidRPr="00D87516" w:rsidRDefault="00766030" w:rsidP="00D87516">
      <w:pPr>
        <w:pStyle w:val="ad"/>
        <w:numPr>
          <w:ilvl w:val="0"/>
          <w:numId w:val="9"/>
        </w:numPr>
        <w:tabs>
          <w:tab w:val="left" w:pos="1134"/>
        </w:tabs>
        <w:spacing w:after="150"/>
        <w:ind w:left="0" w:firstLine="709"/>
        <w:jc w:val="both"/>
        <w:rPr>
          <w:sz w:val="28"/>
          <w:szCs w:val="28"/>
          <w:lang w:val="uk-UA"/>
        </w:rPr>
      </w:pPr>
      <w:r>
        <w:rPr>
          <w:sz w:val="28"/>
          <w:szCs w:val="28"/>
          <w:lang w:val="uk-UA"/>
        </w:rPr>
        <w:lastRenderedPageBreak/>
        <w:t>здійснення контролю за проведенням обов’язкового аудиту фінансової звітності;</w:t>
      </w:r>
    </w:p>
    <w:p w14:paraId="603F32D3" w14:textId="77777777" w:rsidR="00D87516" w:rsidRDefault="00D87516" w:rsidP="00D87516">
      <w:pPr>
        <w:pStyle w:val="ad"/>
        <w:tabs>
          <w:tab w:val="left" w:pos="1134"/>
        </w:tabs>
        <w:spacing w:after="150"/>
        <w:ind w:left="709"/>
        <w:jc w:val="both"/>
        <w:rPr>
          <w:sz w:val="28"/>
          <w:szCs w:val="28"/>
          <w:lang w:val="uk-UA"/>
        </w:rPr>
      </w:pPr>
    </w:p>
    <w:p w14:paraId="4B393519" w14:textId="0B533456" w:rsidR="00D87516" w:rsidRPr="00D87516" w:rsidRDefault="00766030" w:rsidP="00D87516">
      <w:pPr>
        <w:pStyle w:val="ad"/>
        <w:numPr>
          <w:ilvl w:val="0"/>
          <w:numId w:val="9"/>
        </w:numPr>
        <w:tabs>
          <w:tab w:val="left" w:pos="1134"/>
        </w:tabs>
        <w:spacing w:after="150"/>
        <w:ind w:left="0" w:firstLine="709"/>
        <w:jc w:val="both"/>
        <w:rPr>
          <w:sz w:val="28"/>
          <w:szCs w:val="28"/>
          <w:lang w:val="uk-UA"/>
        </w:rPr>
      </w:pPr>
      <w:r>
        <w:rPr>
          <w:sz w:val="28"/>
          <w:szCs w:val="28"/>
          <w:lang w:val="uk-UA"/>
        </w:rPr>
        <w:t>організація процедури підбору зовнішнього аудитора та надання на затвердження його кандидатури, призначення або звільнення;</w:t>
      </w:r>
    </w:p>
    <w:p w14:paraId="6AFEC785" w14:textId="77777777" w:rsidR="00D87516" w:rsidRDefault="00D87516" w:rsidP="00D87516">
      <w:pPr>
        <w:pStyle w:val="ad"/>
        <w:tabs>
          <w:tab w:val="left" w:pos="1134"/>
        </w:tabs>
        <w:spacing w:after="150"/>
        <w:ind w:left="709"/>
        <w:jc w:val="both"/>
        <w:rPr>
          <w:sz w:val="28"/>
          <w:szCs w:val="28"/>
          <w:lang w:val="uk-UA"/>
        </w:rPr>
      </w:pPr>
    </w:p>
    <w:p w14:paraId="01D6210B" w14:textId="24AA7693" w:rsidR="00D87516" w:rsidRPr="00D87516" w:rsidRDefault="00766030" w:rsidP="00D87516">
      <w:pPr>
        <w:pStyle w:val="ad"/>
        <w:numPr>
          <w:ilvl w:val="0"/>
          <w:numId w:val="9"/>
        </w:numPr>
        <w:tabs>
          <w:tab w:val="left" w:pos="1134"/>
        </w:tabs>
        <w:spacing w:after="150"/>
        <w:ind w:left="0" w:firstLine="709"/>
        <w:jc w:val="both"/>
        <w:rPr>
          <w:sz w:val="28"/>
          <w:szCs w:val="28"/>
          <w:lang w:val="uk-UA"/>
        </w:rPr>
      </w:pPr>
      <w:r>
        <w:rPr>
          <w:sz w:val="28"/>
          <w:szCs w:val="28"/>
          <w:lang w:val="uk-UA"/>
        </w:rPr>
        <w:t>визначення необхідності проведення додаткового аудиту, включаючи визначення обсягів та періодичності проведення аудиту додатково до обов’язкового аудиту фінансової звітності;</w:t>
      </w:r>
    </w:p>
    <w:p w14:paraId="5FBA1C22" w14:textId="77777777" w:rsidR="00D87516" w:rsidRDefault="00D87516" w:rsidP="00D87516">
      <w:pPr>
        <w:pStyle w:val="ad"/>
        <w:tabs>
          <w:tab w:val="left" w:pos="1134"/>
        </w:tabs>
        <w:spacing w:after="150"/>
        <w:ind w:left="709"/>
        <w:jc w:val="both"/>
        <w:rPr>
          <w:sz w:val="28"/>
          <w:szCs w:val="28"/>
          <w:lang w:val="uk-UA"/>
        </w:rPr>
      </w:pPr>
    </w:p>
    <w:p w14:paraId="055509CE" w14:textId="3A73FEAE" w:rsidR="00D87516" w:rsidRPr="00D87516" w:rsidRDefault="00766030" w:rsidP="00D87516">
      <w:pPr>
        <w:pStyle w:val="ad"/>
        <w:numPr>
          <w:ilvl w:val="0"/>
          <w:numId w:val="9"/>
        </w:numPr>
        <w:tabs>
          <w:tab w:val="left" w:pos="1134"/>
        </w:tabs>
        <w:spacing w:after="150"/>
        <w:ind w:left="0" w:firstLine="709"/>
        <w:jc w:val="both"/>
        <w:rPr>
          <w:sz w:val="28"/>
          <w:szCs w:val="28"/>
          <w:lang w:val="uk-UA"/>
        </w:rPr>
      </w:pPr>
      <w:r>
        <w:rPr>
          <w:sz w:val="28"/>
          <w:szCs w:val="28"/>
          <w:lang w:val="uk-UA"/>
        </w:rPr>
        <w:t>інформування наглядової ради про результати проведення внутрішнього та зовнішнього аудиту;</w:t>
      </w:r>
    </w:p>
    <w:p w14:paraId="4BA49E2D" w14:textId="77777777" w:rsidR="00D87516" w:rsidRDefault="00D87516" w:rsidP="00D87516">
      <w:pPr>
        <w:pStyle w:val="ad"/>
        <w:tabs>
          <w:tab w:val="left" w:pos="1134"/>
        </w:tabs>
        <w:spacing w:after="150"/>
        <w:ind w:left="709"/>
        <w:jc w:val="both"/>
        <w:rPr>
          <w:sz w:val="28"/>
          <w:szCs w:val="28"/>
          <w:lang w:val="uk-UA"/>
        </w:rPr>
      </w:pPr>
    </w:p>
    <w:p w14:paraId="774F0C85" w14:textId="1FFA8715" w:rsidR="00D87516" w:rsidRPr="00D87516" w:rsidRDefault="00766030" w:rsidP="00D87516">
      <w:pPr>
        <w:pStyle w:val="ad"/>
        <w:numPr>
          <w:ilvl w:val="0"/>
          <w:numId w:val="9"/>
        </w:numPr>
        <w:tabs>
          <w:tab w:val="left" w:pos="1134"/>
        </w:tabs>
        <w:spacing w:after="150"/>
        <w:ind w:left="0" w:firstLine="709"/>
        <w:jc w:val="both"/>
        <w:rPr>
          <w:sz w:val="28"/>
          <w:szCs w:val="28"/>
          <w:lang w:val="uk-UA"/>
        </w:rPr>
      </w:pPr>
      <w:r>
        <w:rPr>
          <w:sz w:val="28"/>
          <w:szCs w:val="28"/>
          <w:lang w:val="uk-UA"/>
        </w:rPr>
        <w:t>аналіз та врахування висновків внутрішнього та зовнішнього аудиту;</w:t>
      </w:r>
    </w:p>
    <w:p w14:paraId="49A5C3A2" w14:textId="77777777" w:rsidR="00D87516" w:rsidRDefault="00D87516" w:rsidP="00D87516">
      <w:pPr>
        <w:pStyle w:val="ad"/>
        <w:tabs>
          <w:tab w:val="left" w:pos="1134"/>
        </w:tabs>
        <w:spacing w:after="150"/>
        <w:ind w:left="709"/>
        <w:jc w:val="both"/>
        <w:rPr>
          <w:sz w:val="28"/>
          <w:szCs w:val="28"/>
          <w:lang w:val="uk-UA"/>
        </w:rPr>
      </w:pPr>
    </w:p>
    <w:p w14:paraId="5A1DB3FD" w14:textId="2FD42488" w:rsidR="00D87516" w:rsidRDefault="00766030" w:rsidP="00D87516">
      <w:pPr>
        <w:pStyle w:val="ad"/>
        <w:numPr>
          <w:ilvl w:val="0"/>
          <w:numId w:val="9"/>
        </w:numPr>
        <w:tabs>
          <w:tab w:val="left" w:pos="1134"/>
        </w:tabs>
        <w:spacing w:after="150"/>
        <w:ind w:left="0" w:firstLine="709"/>
        <w:jc w:val="both"/>
      </w:pPr>
      <w:r>
        <w:rPr>
          <w:sz w:val="28"/>
          <w:szCs w:val="28"/>
          <w:lang w:val="uk-UA"/>
        </w:rPr>
        <w:t>інші завдання, що стосуються компетенції комітету з питань аудиту,  передбаченої законодавством та внутрішніми документами страховика.</w:t>
      </w:r>
    </w:p>
    <w:p w14:paraId="054C45C8" w14:textId="77777777" w:rsidR="00D87516" w:rsidRDefault="00D87516" w:rsidP="00D87516">
      <w:pPr>
        <w:pStyle w:val="ad"/>
        <w:tabs>
          <w:tab w:val="left" w:pos="1134"/>
        </w:tabs>
        <w:spacing w:after="150"/>
        <w:ind w:left="709"/>
        <w:jc w:val="both"/>
      </w:pPr>
    </w:p>
    <w:p w14:paraId="23FF3825" w14:textId="788A33F8" w:rsidR="00C02C63" w:rsidRPr="00D87516" w:rsidRDefault="00766030">
      <w:pPr>
        <w:pStyle w:val="ad"/>
        <w:numPr>
          <w:ilvl w:val="0"/>
          <w:numId w:val="2"/>
        </w:numPr>
        <w:tabs>
          <w:tab w:val="left" w:pos="1134"/>
        </w:tabs>
        <w:spacing w:after="150"/>
        <w:ind w:left="0" w:firstLine="709"/>
        <w:jc w:val="both"/>
      </w:pPr>
      <w:r>
        <w:rPr>
          <w:sz w:val="28"/>
          <w:szCs w:val="28"/>
          <w:lang w:val="uk-UA"/>
        </w:rPr>
        <w:t xml:space="preserve">До основних завдань комітету з питань винагород та призначень належать: </w:t>
      </w:r>
    </w:p>
    <w:p w14:paraId="68F8A4A2" w14:textId="77777777" w:rsidR="00D87516" w:rsidRDefault="00D87516" w:rsidP="00D87516">
      <w:pPr>
        <w:pStyle w:val="ad"/>
        <w:tabs>
          <w:tab w:val="left" w:pos="1134"/>
        </w:tabs>
        <w:spacing w:after="150"/>
        <w:ind w:left="709"/>
        <w:jc w:val="both"/>
      </w:pPr>
    </w:p>
    <w:p w14:paraId="1119AA67" w14:textId="25D0B84A" w:rsidR="00C02C63" w:rsidRDefault="00766030">
      <w:pPr>
        <w:pStyle w:val="ad"/>
        <w:numPr>
          <w:ilvl w:val="0"/>
          <w:numId w:val="10"/>
        </w:numPr>
        <w:tabs>
          <w:tab w:val="left" w:pos="1134"/>
        </w:tabs>
        <w:spacing w:after="150"/>
        <w:ind w:left="0" w:firstLine="709"/>
        <w:jc w:val="both"/>
        <w:rPr>
          <w:sz w:val="28"/>
          <w:szCs w:val="28"/>
          <w:lang w:val="uk-UA"/>
        </w:rPr>
      </w:pPr>
      <w:r>
        <w:rPr>
          <w:sz w:val="28"/>
          <w:szCs w:val="28"/>
          <w:lang w:val="uk-UA"/>
        </w:rPr>
        <w:t>розробка та контроль за дотриманням політики винагород;</w:t>
      </w:r>
    </w:p>
    <w:p w14:paraId="533AB5C4" w14:textId="77777777" w:rsidR="00D87516" w:rsidRDefault="00D87516" w:rsidP="00D87516">
      <w:pPr>
        <w:pStyle w:val="ad"/>
        <w:tabs>
          <w:tab w:val="left" w:pos="1134"/>
        </w:tabs>
        <w:spacing w:after="150"/>
        <w:ind w:left="709"/>
        <w:jc w:val="both"/>
        <w:rPr>
          <w:sz w:val="28"/>
          <w:szCs w:val="28"/>
          <w:lang w:val="uk-UA"/>
        </w:rPr>
      </w:pPr>
    </w:p>
    <w:p w14:paraId="603A3457" w14:textId="25E2A81D" w:rsidR="00D87516" w:rsidRPr="00D87516" w:rsidRDefault="00766030" w:rsidP="00D87516">
      <w:pPr>
        <w:pStyle w:val="ad"/>
        <w:numPr>
          <w:ilvl w:val="0"/>
          <w:numId w:val="10"/>
        </w:numPr>
        <w:tabs>
          <w:tab w:val="left" w:pos="1134"/>
        </w:tabs>
        <w:spacing w:after="150"/>
        <w:ind w:left="0" w:firstLine="709"/>
        <w:jc w:val="both"/>
        <w:rPr>
          <w:sz w:val="28"/>
          <w:szCs w:val="28"/>
          <w:lang w:val="uk-UA"/>
        </w:rPr>
      </w:pPr>
      <w:r>
        <w:rPr>
          <w:sz w:val="28"/>
          <w:szCs w:val="28"/>
          <w:lang w:val="uk-UA"/>
        </w:rPr>
        <w:t>перегляд та надання на затвердження наглядовій раді винагород одноосібного виконавчого органу або членів колегіального виконавчого органу;</w:t>
      </w:r>
    </w:p>
    <w:p w14:paraId="31C7FCCE" w14:textId="77777777" w:rsidR="00D87516" w:rsidRPr="00D87516" w:rsidRDefault="00D87516" w:rsidP="00D87516">
      <w:pPr>
        <w:pStyle w:val="ad"/>
        <w:tabs>
          <w:tab w:val="left" w:pos="1134"/>
        </w:tabs>
        <w:spacing w:after="150"/>
        <w:ind w:left="709"/>
        <w:jc w:val="both"/>
        <w:rPr>
          <w:sz w:val="28"/>
          <w:szCs w:val="28"/>
          <w:lang w:val="uk-UA"/>
        </w:rPr>
      </w:pPr>
    </w:p>
    <w:p w14:paraId="15C6A2E9" w14:textId="59B87F9C" w:rsidR="00D87516" w:rsidRDefault="00766030" w:rsidP="00D87516">
      <w:pPr>
        <w:pStyle w:val="ad"/>
        <w:numPr>
          <w:ilvl w:val="0"/>
          <w:numId w:val="10"/>
        </w:numPr>
        <w:tabs>
          <w:tab w:val="left" w:pos="1134"/>
        </w:tabs>
        <w:spacing w:after="150"/>
        <w:ind w:left="0" w:firstLine="709"/>
        <w:jc w:val="both"/>
      </w:pPr>
      <w:r>
        <w:rPr>
          <w:sz w:val="28"/>
          <w:szCs w:val="28"/>
          <w:lang w:val="uk-UA"/>
        </w:rPr>
        <w:t>розробка політики з призначень, плану наступництва, правил етичної поведінки та оцінювання роботи одноосібного виконавчого органу або членів колегіального виконавчого органу, контроль за дотриманням процедур та належним призначенням одноосібного виконавчого органу та членів колегіального виконавчого органу.</w:t>
      </w:r>
    </w:p>
    <w:p w14:paraId="0E3EAEDA" w14:textId="77777777" w:rsidR="00D87516" w:rsidRDefault="00D87516" w:rsidP="00D87516">
      <w:pPr>
        <w:pStyle w:val="ad"/>
        <w:tabs>
          <w:tab w:val="left" w:pos="1134"/>
        </w:tabs>
        <w:spacing w:after="150"/>
        <w:ind w:left="709"/>
        <w:jc w:val="both"/>
      </w:pPr>
    </w:p>
    <w:p w14:paraId="6AC73AE8" w14:textId="1604739E" w:rsidR="00C02C63" w:rsidRPr="007B0B0F" w:rsidRDefault="00766030">
      <w:pPr>
        <w:pStyle w:val="ad"/>
        <w:numPr>
          <w:ilvl w:val="0"/>
          <w:numId w:val="2"/>
        </w:numPr>
        <w:tabs>
          <w:tab w:val="left" w:pos="1134"/>
        </w:tabs>
        <w:spacing w:after="150"/>
        <w:ind w:left="0" w:firstLine="709"/>
        <w:jc w:val="both"/>
        <w:rPr>
          <w:sz w:val="28"/>
          <w:szCs w:val="28"/>
          <w:lang w:val="uk-UA"/>
        </w:rPr>
      </w:pPr>
      <w:r w:rsidRPr="007B0B0F">
        <w:rPr>
          <w:sz w:val="28"/>
          <w:szCs w:val="28"/>
          <w:lang w:val="uk-UA"/>
        </w:rPr>
        <w:t>Комітети наглядової ради мають право:</w:t>
      </w:r>
    </w:p>
    <w:p w14:paraId="43D4361C" w14:textId="77777777" w:rsidR="00D87516" w:rsidRPr="007B0B0F" w:rsidRDefault="00D87516" w:rsidP="00D87516">
      <w:pPr>
        <w:pStyle w:val="ad"/>
        <w:tabs>
          <w:tab w:val="left" w:pos="1134"/>
        </w:tabs>
        <w:spacing w:after="150"/>
        <w:ind w:left="709"/>
        <w:jc w:val="both"/>
        <w:rPr>
          <w:sz w:val="28"/>
          <w:szCs w:val="28"/>
          <w:lang w:val="uk-UA"/>
        </w:rPr>
      </w:pPr>
    </w:p>
    <w:p w14:paraId="782BCD7D" w14:textId="4A20092F" w:rsidR="00C02C63" w:rsidRPr="007B0B0F" w:rsidRDefault="00C331AD">
      <w:pPr>
        <w:pStyle w:val="ad"/>
        <w:numPr>
          <w:ilvl w:val="0"/>
          <w:numId w:val="11"/>
        </w:numPr>
        <w:tabs>
          <w:tab w:val="left" w:pos="1134"/>
        </w:tabs>
        <w:spacing w:after="150"/>
        <w:ind w:left="0" w:firstLine="709"/>
        <w:jc w:val="both"/>
        <w:rPr>
          <w:sz w:val="28"/>
          <w:szCs w:val="28"/>
          <w:lang w:val="uk-UA"/>
        </w:rPr>
      </w:pPr>
      <w:r w:rsidRPr="007B0B0F">
        <w:rPr>
          <w:sz w:val="28"/>
          <w:szCs w:val="28"/>
          <w:lang w:val="uk-UA"/>
        </w:rPr>
        <w:t>на</w:t>
      </w:r>
      <w:r w:rsidR="00766030" w:rsidRPr="007B0B0F">
        <w:rPr>
          <w:sz w:val="28"/>
          <w:szCs w:val="28"/>
          <w:lang w:val="uk-UA"/>
        </w:rPr>
        <w:t xml:space="preserve"> доступ до будь-якої інформації, яка необхідна для виконання ними своїх завдань;</w:t>
      </w:r>
    </w:p>
    <w:p w14:paraId="313AD2FA" w14:textId="77777777" w:rsidR="00D87516" w:rsidRDefault="00D87516" w:rsidP="00D87516">
      <w:pPr>
        <w:pStyle w:val="ad"/>
        <w:tabs>
          <w:tab w:val="left" w:pos="1134"/>
        </w:tabs>
        <w:spacing w:after="150"/>
        <w:ind w:left="709"/>
        <w:jc w:val="both"/>
        <w:rPr>
          <w:sz w:val="28"/>
          <w:szCs w:val="28"/>
          <w:lang w:val="uk-UA"/>
        </w:rPr>
      </w:pPr>
    </w:p>
    <w:p w14:paraId="0F6F487B" w14:textId="371202DA" w:rsidR="00D87516" w:rsidRPr="00D87516" w:rsidRDefault="00766030" w:rsidP="00D87516">
      <w:pPr>
        <w:pStyle w:val="ad"/>
        <w:numPr>
          <w:ilvl w:val="0"/>
          <w:numId w:val="11"/>
        </w:numPr>
        <w:tabs>
          <w:tab w:val="left" w:pos="1134"/>
        </w:tabs>
        <w:spacing w:after="150"/>
        <w:ind w:left="0" w:firstLine="709"/>
        <w:jc w:val="both"/>
        <w:rPr>
          <w:sz w:val="28"/>
          <w:szCs w:val="28"/>
          <w:lang w:val="uk-UA"/>
        </w:rPr>
      </w:pPr>
      <w:r>
        <w:rPr>
          <w:sz w:val="28"/>
          <w:szCs w:val="28"/>
          <w:lang w:val="uk-UA"/>
        </w:rPr>
        <w:t>отримувати регулярні звіти, інформацію на запит, рекомендації та дані від підрозділу внутрішнього контролю щодо поточного профілю ризиків страховика, лімітів ризиків, будь-яких виявлених порушень;</w:t>
      </w:r>
    </w:p>
    <w:p w14:paraId="2FCE1102" w14:textId="77777777" w:rsidR="00D87516" w:rsidRDefault="00D87516" w:rsidP="00D87516">
      <w:pPr>
        <w:pStyle w:val="ad"/>
        <w:tabs>
          <w:tab w:val="left" w:pos="1134"/>
        </w:tabs>
        <w:spacing w:after="150"/>
        <w:ind w:left="709"/>
        <w:jc w:val="both"/>
        <w:rPr>
          <w:sz w:val="28"/>
          <w:szCs w:val="28"/>
          <w:lang w:val="uk-UA"/>
        </w:rPr>
      </w:pPr>
    </w:p>
    <w:p w14:paraId="2B6C541A" w14:textId="522CE3C2" w:rsidR="00D87516" w:rsidRPr="00D87516" w:rsidRDefault="00766030" w:rsidP="00D87516">
      <w:pPr>
        <w:pStyle w:val="ad"/>
        <w:numPr>
          <w:ilvl w:val="0"/>
          <w:numId w:val="11"/>
        </w:numPr>
        <w:tabs>
          <w:tab w:val="left" w:pos="1134"/>
        </w:tabs>
        <w:spacing w:after="150"/>
        <w:ind w:left="0" w:firstLine="709"/>
        <w:jc w:val="both"/>
        <w:rPr>
          <w:sz w:val="28"/>
          <w:szCs w:val="28"/>
          <w:lang w:val="uk-UA"/>
        </w:rPr>
      </w:pPr>
      <w:r>
        <w:rPr>
          <w:sz w:val="28"/>
          <w:szCs w:val="28"/>
          <w:lang w:val="uk-UA"/>
        </w:rPr>
        <w:t>періодично переглядати зміст, обсяги та регулярність надання ним інформації про ризики;</w:t>
      </w:r>
    </w:p>
    <w:p w14:paraId="3F07DB14" w14:textId="77777777" w:rsidR="00D87516" w:rsidRDefault="00D87516" w:rsidP="00D87516">
      <w:pPr>
        <w:pStyle w:val="ad"/>
        <w:tabs>
          <w:tab w:val="left" w:pos="1134"/>
        </w:tabs>
        <w:spacing w:after="150"/>
        <w:ind w:left="709"/>
        <w:jc w:val="both"/>
        <w:rPr>
          <w:sz w:val="28"/>
          <w:szCs w:val="28"/>
          <w:lang w:val="uk-UA"/>
        </w:rPr>
      </w:pPr>
    </w:p>
    <w:p w14:paraId="60CC91C0" w14:textId="5E9E1854" w:rsidR="00EB71A1" w:rsidRPr="00EB71A1" w:rsidRDefault="00766030" w:rsidP="00EB71A1">
      <w:pPr>
        <w:pStyle w:val="ad"/>
        <w:numPr>
          <w:ilvl w:val="0"/>
          <w:numId w:val="11"/>
        </w:numPr>
        <w:tabs>
          <w:tab w:val="left" w:pos="1134"/>
        </w:tabs>
        <w:spacing w:after="150"/>
        <w:ind w:left="0" w:firstLine="709"/>
        <w:jc w:val="both"/>
        <w:rPr>
          <w:sz w:val="28"/>
          <w:szCs w:val="28"/>
          <w:lang w:val="uk-UA"/>
        </w:rPr>
      </w:pPr>
      <w:r>
        <w:rPr>
          <w:sz w:val="28"/>
          <w:szCs w:val="28"/>
          <w:lang w:val="uk-UA"/>
        </w:rPr>
        <w:t>за необхідності залучати до процесів прийняття рішень чи оцінки відповідні підрозділи страховика.</w:t>
      </w:r>
    </w:p>
    <w:p w14:paraId="114D629B" w14:textId="77777777" w:rsidR="00EB71A1" w:rsidRDefault="00EB71A1" w:rsidP="00EB71A1">
      <w:pPr>
        <w:pStyle w:val="ad"/>
        <w:tabs>
          <w:tab w:val="left" w:pos="1134"/>
        </w:tabs>
        <w:spacing w:after="150"/>
        <w:ind w:left="709"/>
        <w:jc w:val="both"/>
        <w:rPr>
          <w:sz w:val="28"/>
          <w:szCs w:val="28"/>
          <w:lang w:val="uk-UA"/>
        </w:rPr>
      </w:pPr>
    </w:p>
    <w:p w14:paraId="631813BF" w14:textId="1F2A6EC8" w:rsidR="00C02C63" w:rsidRPr="00D87516" w:rsidRDefault="00766030">
      <w:pPr>
        <w:pStyle w:val="ad"/>
        <w:numPr>
          <w:ilvl w:val="0"/>
          <w:numId w:val="2"/>
        </w:numPr>
        <w:tabs>
          <w:tab w:val="left" w:pos="1134"/>
        </w:tabs>
        <w:spacing w:after="150"/>
        <w:ind w:left="0" w:firstLine="709"/>
        <w:jc w:val="both"/>
      </w:pPr>
      <w:r>
        <w:rPr>
          <w:sz w:val="28"/>
          <w:szCs w:val="28"/>
          <w:lang w:val="uk-UA"/>
        </w:rPr>
        <w:lastRenderedPageBreak/>
        <w:t>Страховикам рекомендується призначати виконавчий орган у вигляді правління (для страховика, створеного у формі акціонерного товариства) або дирекції (для страховика, створеного у формі товариства з додатковою відповідальністю).</w:t>
      </w:r>
    </w:p>
    <w:p w14:paraId="39E8B850" w14:textId="77777777" w:rsidR="00D87516" w:rsidRDefault="00D87516" w:rsidP="00D87516">
      <w:pPr>
        <w:pStyle w:val="ad"/>
        <w:tabs>
          <w:tab w:val="left" w:pos="1134"/>
        </w:tabs>
        <w:spacing w:after="150"/>
        <w:ind w:left="709"/>
        <w:jc w:val="both"/>
      </w:pPr>
    </w:p>
    <w:p w14:paraId="40A5B249" w14:textId="18C9EE61" w:rsidR="00D87516" w:rsidRPr="00D87516" w:rsidRDefault="00766030" w:rsidP="00D87516">
      <w:pPr>
        <w:pStyle w:val="ad"/>
        <w:numPr>
          <w:ilvl w:val="0"/>
          <w:numId w:val="2"/>
        </w:numPr>
        <w:tabs>
          <w:tab w:val="left" w:pos="1134"/>
        </w:tabs>
        <w:spacing w:after="150"/>
        <w:ind w:left="0" w:firstLine="709"/>
        <w:jc w:val="both"/>
        <w:rPr>
          <w:sz w:val="28"/>
          <w:szCs w:val="28"/>
          <w:lang w:val="uk-UA"/>
        </w:rPr>
      </w:pPr>
      <w:r>
        <w:rPr>
          <w:sz w:val="28"/>
          <w:szCs w:val="28"/>
          <w:lang w:val="uk-UA"/>
        </w:rPr>
        <w:t>Правління (дирекцію) страховика очолює голова правління (генеральний директор), який керує роботою правління (дирекції) страховика та має право представляти страховика без довіреності.</w:t>
      </w:r>
    </w:p>
    <w:p w14:paraId="2FF76335" w14:textId="77777777" w:rsidR="00D87516" w:rsidRDefault="00D87516" w:rsidP="00D87516">
      <w:pPr>
        <w:pStyle w:val="ad"/>
        <w:tabs>
          <w:tab w:val="left" w:pos="1134"/>
        </w:tabs>
        <w:spacing w:after="150"/>
        <w:ind w:left="709"/>
        <w:jc w:val="both"/>
        <w:rPr>
          <w:sz w:val="28"/>
          <w:szCs w:val="28"/>
          <w:lang w:val="uk-UA"/>
        </w:rPr>
      </w:pPr>
    </w:p>
    <w:p w14:paraId="4FD7C525" w14:textId="086DCD4B" w:rsidR="00D87516" w:rsidRDefault="00766030" w:rsidP="00D87516">
      <w:pPr>
        <w:pStyle w:val="ad"/>
        <w:numPr>
          <w:ilvl w:val="0"/>
          <w:numId w:val="2"/>
        </w:numPr>
        <w:tabs>
          <w:tab w:val="left" w:pos="1134"/>
        </w:tabs>
        <w:spacing w:after="150"/>
        <w:ind w:left="0" w:firstLine="709"/>
        <w:jc w:val="both"/>
      </w:pPr>
      <w:r>
        <w:rPr>
          <w:sz w:val="28"/>
          <w:szCs w:val="28"/>
          <w:lang w:val="uk-UA"/>
        </w:rPr>
        <w:t>Кількісний склад правління (дирекції) страховика визначається статутом страховика, але не може становити менше трьох осіб.</w:t>
      </w:r>
    </w:p>
    <w:p w14:paraId="1E842DA5" w14:textId="77777777" w:rsidR="00D87516" w:rsidRDefault="00D87516" w:rsidP="00D87516">
      <w:pPr>
        <w:pStyle w:val="ad"/>
        <w:tabs>
          <w:tab w:val="left" w:pos="1134"/>
        </w:tabs>
        <w:spacing w:after="150"/>
        <w:ind w:left="709"/>
        <w:jc w:val="both"/>
      </w:pPr>
    </w:p>
    <w:p w14:paraId="410ED889" w14:textId="7189529D" w:rsidR="00D87516" w:rsidRDefault="00766030" w:rsidP="00D87516">
      <w:pPr>
        <w:pStyle w:val="ad"/>
        <w:numPr>
          <w:ilvl w:val="0"/>
          <w:numId w:val="2"/>
        </w:numPr>
        <w:tabs>
          <w:tab w:val="left" w:pos="1134"/>
        </w:tabs>
        <w:spacing w:after="150"/>
        <w:ind w:left="0" w:firstLine="709"/>
        <w:jc w:val="both"/>
      </w:pPr>
      <w:r>
        <w:rPr>
          <w:sz w:val="28"/>
          <w:szCs w:val="28"/>
          <w:lang w:val="uk-UA"/>
        </w:rPr>
        <w:t>Заступники голови правління (генерального директора) страховика входять до складу правління (дирекції) страховика за посадою.</w:t>
      </w:r>
    </w:p>
    <w:p w14:paraId="2370FFB7" w14:textId="77777777" w:rsidR="00D87516" w:rsidRDefault="00D87516" w:rsidP="00D87516">
      <w:pPr>
        <w:pStyle w:val="ad"/>
        <w:tabs>
          <w:tab w:val="left" w:pos="1134"/>
        </w:tabs>
        <w:spacing w:after="150"/>
        <w:ind w:left="709"/>
        <w:jc w:val="both"/>
      </w:pPr>
    </w:p>
    <w:p w14:paraId="6413821C" w14:textId="69291BD3" w:rsidR="00D87516" w:rsidRDefault="00766030" w:rsidP="00D87516">
      <w:pPr>
        <w:pStyle w:val="ad"/>
        <w:numPr>
          <w:ilvl w:val="0"/>
          <w:numId w:val="2"/>
        </w:numPr>
        <w:tabs>
          <w:tab w:val="left" w:pos="1134"/>
        </w:tabs>
        <w:spacing w:after="150"/>
        <w:ind w:left="0" w:firstLine="709"/>
        <w:jc w:val="both"/>
      </w:pPr>
      <w:r>
        <w:rPr>
          <w:sz w:val="28"/>
          <w:szCs w:val="28"/>
          <w:lang w:val="uk-UA"/>
        </w:rPr>
        <w:t xml:space="preserve">Голова правління (генеральний </w:t>
      </w:r>
      <w:r w:rsidRPr="00D87516">
        <w:rPr>
          <w:sz w:val="28"/>
          <w:szCs w:val="28"/>
          <w:lang w:val="uk-UA"/>
        </w:rPr>
        <w:t>директор</w:t>
      </w:r>
      <w:r w:rsidR="00EA5A61" w:rsidRPr="00D87516">
        <w:rPr>
          <w:sz w:val="28"/>
          <w:szCs w:val="28"/>
          <w:lang w:val="uk-UA"/>
        </w:rPr>
        <w:t>)</w:t>
      </w:r>
      <w:r>
        <w:rPr>
          <w:sz w:val="28"/>
          <w:szCs w:val="28"/>
          <w:lang w:val="uk-UA"/>
        </w:rPr>
        <w:t xml:space="preserve"> страховика має право брати участь у засіданнях наглядової ради страховика з правом дорадчого голосу.</w:t>
      </w:r>
    </w:p>
    <w:p w14:paraId="18A098D2" w14:textId="77777777" w:rsidR="00D87516" w:rsidRDefault="00D87516" w:rsidP="00D87516">
      <w:pPr>
        <w:pStyle w:val="ad"/>
        <w:tabs>
          <w:tab w:val="left" w:pos="1134"/>
        </w:tabs>
        <w:spacing w:after="150"/>
        <w:ind w:left="709"/>
        <w:jc w:val="both"/>
      </w:pPr>
    </w:p>
    <w:p w14:paraId="58302CA2" w14:textId="6FAC9934" w:rsidR="00D87516" w:rsidRDefault="00766030" w:rsidP="00D87516">
      <w:pPr>
        <w:pStyle w:val="ad"/>
        <w:numPr>
          <w:ilvl w:val="0"/>
          <w:numId w:val="2"/>
        </w:numPr>
        <w:tabs>
          <w:tab w:val="left" w:pos="1134"/>
        </w:tabs>
        <w:spacing w:after="150"/>
        <w:ind w:left="0" w:firstLine="709"/>
        <w:jc w:val="both"/>
      </w:pPr>
      <w:r>
        <w:rPr>
          <w:sz w:val="28"/>
          <w:szCs w:val="28"/>
          <w:lang w:val="uk-UA"/>
        </w:rPr>
        <w:t>Голова правління (генеральний директор) страховика не може очолювати структурні підрозділи страховика.</w:t>
      </w:r>
    </w:p>
    <w:p w14:paraId="2457D26C" w14:textId="77777777" w:rsidR="00D87516" w:rsidRDefault="00D87516" w:rsidP="00D87516">
      <w:pPr>
        <w:pStyle w:val="ad"/>
        <w:tabs>
          <w:tab w:val="left" w:pos="1134"/>
        </w:tabs>
        <w:spacing w:after="150"/>
        <w:ind w:left="709"/>
        <w:jc w:val="both"/>
      </w:pPr>
    </w:p>
    <w:p w14:paraId="6594BFDB" w14:textId="2285D6E5" w:rsidR="00D87516" w:rsidRPr="00D87516" w:rsidRDefault="00766030" w:rsidP="00D87516">
      <w:pPr>
        <w:pStyle w:val="ad"/>
        <w:numPr>
          <w:ilvl w:val="0"/>
          <w:numId w:val="2"/>
        </w:numPr>
        <w:tabs>
          <w:tab w:val="left" w:pos="1134"/>
        </w:tabs>
        <w:spacing w:after="150"/>
        <w:ind w:left="0" w:firstLine="709"/>
        <w:jc w:val="both"/>
        <w:rPr>
          <w:sz w:val="28"/>
          <w:szCs w:val="28"/>
          <w:lang w:val="uk-UA"/>
        </w:rPr>
      </w:pPr>
      <w:r>
        <w:rPr>
          <w:sz w:val="28"/>
          <w:szCs w:val="28"/>
          <w:lang w:val="uk-UA"/>
        </w:rPr>
        <w:t>До компетенції правління (дирекції) страховика належить вирішення всіх питань, пов'язаних з керівництвом поточною діяльністю страховика, крім питань, що належать до виключної компетенції загальних зборів учасників (акціонерів) страховика та наглядової ради страховика.</w:t>
      </w:r>
    </w:p>
    <w:p w14:paraId="4A6A2831" w14:textId="77777777" w:rsidR="00D87516" w:rsidRDefault="00D87516" w:rsidP="00D87516">
      <w:pPr>
        <w:pStyle w:val="ad"/>
        <w:tabs>
          <w:tab w:val="left" w:pos="1134"/>
        </w:tabs>
        <w:spacing w:after="150"/>
        <w:ind w:left="709"/>
        <w:jc w:val="both"/>
        <w:rPr>
          <w:sz w:val="28"/>
          <w:szCs w:val="28"/>
          <w:lang w:val="uk-UA"/>
        </w:rPr>
      </w:pPr>
    </w:p>
    <w:p w14:paraId="46C6F343" w14:textId="0DDA1D0B" w:rsidR="00D87516" w:rsidRPr="00D87516" w:rsidRDefault="00766030" w:rsidP="00D87516">
      <w:pPr>
        <w:pStyle w:val="ad"/>
        <w:numPr>
          <w:ilvl w:val="0"/>
          <w:numId w:val="2"/>
        </w:numPr>
        <w:tabs>
          <w:tab w:val="left" w:pos="1134"/>
        </w:tabs>
        <w:spacing w:after="150"/>
        <w:ind w:left="0" w:firstLine="709"/>
        <w:jc w:val="both"/>
        <w:rPr>
          <w:sz w:val="28"/>
          <w:szCs w:val="28"/>
          <w:lang w:val="uk-UA"/>
        </w:rPr>
      </w:pPr>
      <w:r>
        <w:rPr>
          <w:sz w:val="28"/>
          <w:szCs w:val="28"/>
          <w:lang w:val="uk-UA"/>
        </w:rPr>
        <w:t>До основних завдань правління (дирекції) страховика належать:</w:t>
      </w:r>
    </w:p>
    <w:p w14:paraId="09FCEAC3" w14:textId="77777777" w:rsidR="00D87516" w:rsidRDefault="00D87516" w:rsidP="00D87516">
      <w:pPr>
        <w:pStyle w:val="ad"/>
        <w:tabs>
          <w:tab w:val="left" w:pos="1134"/>
        </w:tabs>
        <w:spacing w:after="150"/>
        <w:ind w:left="709"/>
        <w:jc w:val="both"/>
        <w:rPr>
          <w:sz w:val="28"/>
          <w:szCs w:val="28"/>
          <w:lang w:val="uk-UA"/>
        </w:rPr>
      </w:pPr>
    </w:p>
    <w:p w14:paraId="6DCD12DF" w14:textId="0398E7F2" w:rsidR="00C02C63" w:rsidRDefault="00766030">
      <w:pPr>
        <w:pStyle w:val="ad"/>
        <w:numPr>
          <w:ilvl w:val="0"/>
          <w:numId w:val="12"/>
        </w:numPr>
        <w:tabs>
          <w:tab w:val="left" w:pos="1134"/>
        </w:tabs>
        <w:spacing w:after="150"/>
        <w:ind w:left="0" w:firstLine="709"/>
        <w:jc w:val="both"/>
        <w:rPr>
          <w:sz w:val="28"/>
          <w:szCs w:val="28"/>
          <w:lang w:val="uk-UA"/>
        </w:rPr>
      </w:pPr>
      <w:r>
        <w:rPr>
          <w:sz w:val="28"/>
          <w:szCs w:val="28"/>
          <w:lang w:val="uk-UA"/>
        </w:rPr>
        <w:t>ефективне виконання цілей поточної діяльності страховика відповідно до корпоративної культури, бізнес-цілей та стратегії з урахуванням довгострокової перспективи;</w:t>
      </w:r>
    </w:p>
    <w:p w14:paraId="1C06E431" w14:textId="77777777" w:rsidR="00D87516" w:rsidRDefault="00D87516" w:rsidP="00D87516">
      <w:pPr>
        <w:pStyle w:val="ad"/>
        <w:tabs>
          <w:tab w:val="left" w:pos="1134"/>
        </w:tabs>
        <w:spacing w:after="150"/>
        <w:ind w:left="709"/>
        <w:jc w:val="both"/>
        <w:rPr>
          <w:sz w:val="28"/>
          <w:szCs w:val="28"/>
          <w:lang w:val="uk-UA"/>
        </w:rPr>
      </w:pPr>
    </w:p>
    <w:p w14:paraId="5AC14C6B" w14:textId="5F20D679" w:rsidR="00D87516" w:rsidRDefault="00766030" w:rsidP="00D87516">
      <w:pPr>
        <w:pStyle w:val="ad"/>
        <w:numPr>
          <w:ilvl w:val="0"/>
          <w:numId w:val="12"/>
        </w:numPr>
        <w:tabs>
          <w:tab w:val="left" w:pos="1134"/>
        </w:tabs>
        <w:spacing w:after="150"/>
        <w:ind w:left="0" w:firstLine="709"/>
        <w:jc w:val="both"/>
      </w:pPr>
      <w:r>
        <w:rPr>
          <w:sz w:val="28"/>
          <w:szCs w:val="28"/>
          <w:lang w:val="uk-UA"/>
        </w:rPr>
        <w:t>сприяння належному здійсненню управління ризиками та комплаєнсу, а також встановленню належних відносин з клієнтами страховика;</w:t>
      </w:r>
    </w:p>
    <w:p w14:paraId="1F960EC5" w14:textId="77777777" w:rsidR="00D87516" w:rsidRDefault="00D87516" w:rsidP="00D87516">
      <w:pPr>
        <w:pStyle w:val="ad"/>
        <w:tabs>
          <w:tab w:val="left" w:pos="1134"/>
        </w:tabs>
        <w:spacing w:after="150"/>
        <w:ind w:left="709"/>
        <w:jc w:val="both"/>
      </w:pPr>
    </w:p>
    <w:p w14:paraId="3CB2B18E" w14:textId="5068A908" w:rsidR="00D87516" w:rsidRPr="00D87516" w:rsidRDefault="00766030" w:rsidP="00D87516">
      <w:pPr>
        <w:pStyle w:val="ad"/>
        <w:numPr>
          <w:ilvl w:val="0"/>
          <w:numId w:val="12"/>
        </w:numPr>
        <w:tabs>
          <w:tab w:val="left" w:pos="1134"/>
        </w:tabs>
        <w:spacing w:after="150"/>
        <w:ind w:left="0" w:firstLine="709"/>
        <w:jc w:val="both"/>
        <w:rPr>
          <w:sz w:val="28"/>
          <w:szCs w:val="28"/>
          <w:lang w:val="uk-UA"/>
        </w:rPr>
      </w:pPr>
      <w:r>
        <w:rPr>
          <w:sz w:val="28"/>
          <w:szCs w:val="28"/>
          <w:lang w:val="uk-UA"/>
        </w:rPr>
        <w:t>надання наглядовій раді страховика повної та своєчасної інформації, необхідної для виконання наглядовою радою своїх функцій;</w:t>
      </w:r>
    </w:p>
    <w:p w14:paraId="29F87BD0" w14:textId="77777777" w:rsidR="00D87516" w:rsidRDefault="00D87516" w:rsidP="00D87516">
      <w:pPr>
        <w:pStyle w:val="ad"/>
        <w:tabs>
          <w:tab w:val="left" w:pos="1134"/>
        </w:tabs>
        <w:spacing w:after="150"/>
        <w:ind w:left="709"/>
        <w:jc w:val="both"/>
        <w:rPr>
          <w:sz w:val="28"/>
          <w:szCs w:val="28"/>
          <w:lang w:val="uk-UA"/>
        </w:rPr>
      </w:pPr>
    </w:p>
    <w:p w14:paraId="06C75DCA" w14:textId="32924D86" w:rsidR="00D87516" w:rsidRPr="00EE55D5" w:rsidRDefault="00766030" w:rsidP="00EE55D5">
      <w:pPr>
        <w:pStyle w:val="ad"/>
        <w:numPr>
          <w:ilvl w:val="0"/>
          <w:numId w:val="12"/>
        </w:numPr>
        <w:tabs>
          <w:tab w:val="left" w:pos="1134"/>
        </w:tabs>
        <w:spacing w:after="150"/>
        <w:ind w:left="0" w:firstLine="709"/>
        <w:jc w:val="both"/>
        <w:rPr>
          <w:sz w:val="28"/>
          <w:szCs w:val="28"/>
          <w:lang w:val="uk-UA"/>
        </w:rPr>
      </w:pPr>
      <w:r>
        <w:rPr>
          <w:sz w:val="28"/>
          <w:szCs w:val="28"/>
          <w:lang w:val="uk-UA"/>
        </w:rPr>
        <w:t>імплементація та дотримання процесів управління та контролю, включаючи:</w:t>
      </w:r>
    </w:p>
    <w:p w14:paraId="0E9872B4" w14:textId="26761280" w:rsidR="00D87516" w:rsidRPr="00EE55D5" w:rsidRDefault="00766030" w:rsidP="00EE55D5">
      <w:pPr>
        <w:pStyle w:val="ad"/>
        <w:tabs>
          <w:tab w:val="left" w:pos="1134"/>
        </w:tabs>
        <w:spacing w:after="150"/>
        <w:ind w:left="0" w:firstLine="709"/>
        <w:jc w:val="both"/>
        <w:rPr>
          <w:sz w:val="28"/>
          <w:szCs w:val="28"/>
          <w:lang w:val="uk-UA"/>
        </w:rPr>
      </w:pPr>
      <w:r>
        <w:rPr>
          <w:sz w:val="28"/>
          <w:szCs w:val="28"/>
          <w:lang w:val="uk-UA"/>
        </w:rPr>
        <w:t>процедури залучення компетентних осіб до виконання завдань правління (дирекції), включаючи планування передачі повноважень, постійне підвищення кваліфікації, процедури припинення повноважень;</w:t>
      </w:r>
    </w:p>
    <w:p w14:paraId="6482FBEC" w14:textId="77777777" w:rsidR="00C02C63" w:rsidRDefault="00766030">
      <w:pPr>
        <w:pStyle w:val="ad"/>
        <w:tabs>
          <w:tab w:val="left" w:pos="1134"/>
        </w:tabs>
        <w:spacing w:after="150"/>
        <w:ind w:left="0" w:firstLine="709"/>
        <w:jc w:val="both"/>
        <w:rPr>
          <w:sz w:val="28"/>
          <w:szCs w:val="28"/>
          <w:lang w:val="uk-UA"/>
        </w:rPr>
      </w:pPr>
      <w:r>
        <w:rPr>
          <w:sz w:val="28"/>
          <w:szCs w:val="28"/>
          <w:lang w:val="uk-UA"/>
        </w:rPr>
        <w:t>забезпечення належної комунікації між членами правління (дирекції), працівниками страховика та іншими органами управління страховика;</w:t>
      </w:r>
    </w:p>
    <w:p w14:paraId="6D1A8763" w14:textId="3EBFBA35" w:rsidR="00D87516" w:rsidRPr="00EE55D5" w:rsidRDefault="00766030" w:rsidP="00EE55D5">
      <w:pPr>
        <w:pStyle w:val="ad"/>
        <w:tabs>
          <w:tab w:val="left" w:pos="1134"/>
        </w:tabs>
        <w:spacing w:after="150"/>
        <w:ind w:left="0" w:firstLine="709"/>
        <w:jc w:val="both"/>
        <w:rPr>
          <w:sz w:val="28"/>
          <w:szCs w:val="28"/>
          <w:lang w:val="uk-UA"/>
        </w:rPr>
      </w:pPr>
      <w:r>
        <w:rPr>
          <w:sz w:val="28"/>
          <w:szCs w:val="28"/>
          <w:lang w:val="uk-UA"/>
        </w:rPr>
        <w:t>забезпечення прийняття та дотримання політики, яка визначає норми етичної поведінки для правління (дирекції) та інших працівників страховика;</w:t>
      </w:r>
    </w:p>
    <w:p w14:paraId="0B2716D7" w14:textId="2DC8C43F" w:rsidR="00C02C63" w:rsidRDefault="00766030">
      <w:pPr>
        <w:pStyle w:val="ad"/>
        <w:tabs>
          <w:tab w:val="left" w:pos="1134"/>
        </w:tabs>
        <w:spacing w:after="150"/>
        <w:ind w:left="0" w:firstLine="709"/>
        <w:jc w:val="both"/>
        <w:rPr>
          <w:sz w:val="28"/>
          <w:szCs w:val="28"/>
          <w:lang w:val="uk-UA"/>
        </w:rPr>
      </w:pPr>
      <w:r>
        <w:rPr>
          <w:sz w:val="28"/>
          <w:szCs w:val="28"/>
          <w:lang w:val="uk-UA"/>
        </w:rPr>
        <w:lastRenderedPageBreak/>
        <w:t>ефективні стратегії комунікації з органами державної влади, органами управління страховика, клієнтами страховика із зазначенням питань, які підлягають комунікації.</w:t>
      </w:r>
    </w:p>
    <w:p w14:paraId="0A1D724B" w14:textId="77777777" w:rsidR="00D87516" w:rsidRDefault="00D87516">
      <w:pPr>
        <w:pStyle w:val="ad"/>
        <w:tabs>
          <w:tab w:val="left" w:pos="1134"/>
        </w:tabs>
        <w:spacing w:after="150"/>
        <w:ind w:left="0" w:firstLine="709"/>
        <w:jc w:val="both"/>
        <w:rPr>
          <w:sz w:val="28"/>
          <w:szCs w:val="28"/>
          <w:lang w:val="uk-UA"/>
        </w:rPr>
      </w:pPr>
    </w:p>
    <w:p w14:paraId="75A3E682" w14:textId="17C5CA84" w:rsidR="00C02C63" w:rsidRPr="000007B3" w:rsidRDefault="00766030">
      <w:pPr>
        <w:pStyle w:val="ad"/>
        <w:numPr>
          <w:ilvl w:val="0"/>
          <w:numId w:val="2"/>
        </w:numPr>
        <w:tabs>
          <w:tab w:val="left" w:pos="1134"/>
        </w:tabs>
        <w:spacing w:after="150"/>
        <w:ind w:left="0" w:firstLine="709"/>
        <w:jc w:val="both"/>
      </w:pPr>
      <w:r>
        <w:rPr>
          <w:sz w:val="28"/>
          <w:szCs w:val="28"/>
          <w:lang w:val="uk-UA"/>
        </w:rPr>
        <w:t>Голова правління (генеральний директор) страховика здійснює керівництво правлінням (дирекцією) та відповідає за його ефективне функціонування.</w:t>
      </w:r>
    </w:p>
    <w:p w14:paraId="19F6FA34" w14:textId="77777777" w:rsidR="000007B3" w:rsidRDefault="000007B3" w:rsidP="000007B3">
      <w:pPr>
        <w:pStyle w:val="ad"/>
        <w:tabs>
          <w:tab w:val="left" w:pos="1134"/>
        </w:tabs>
        <w:spacing w:after="150"/>
        <w:ind w:left="709"/>
        <w:jc w:val="both"/>
      </w:pPr>
    </w:p>
    <w:p w14:paraId="511FCC9C" w14:textId="69DB6038" w:rsidR="000007B3" w:rsidRDefault="00766030" w:rsidP="000007B3">
      <w:pPr>
        <w:pStyle w:val="ad"/>
        <w:numPr>
          <w:ilvl w:val="0"/>
          <w:numId w:val="2"/>
        </w:numPr>
        <w:tabs>
          <w:tab w:val="left" w:pos="1134"/>
        </w:tabs>
        <w:spacing w:after="150"/>
        <w:ind w:left="0" w:firstLine="709"/>
        <w:jc w:val="both"/>
      </w:pPr>
      <w:r>
        <w:rPr>
          <w:sz w:val="28"/>
          <w:szCs w:val="28"/>
          <w:lang w:val="uk-UA"/>
        </w:rPr>
        <w:t>Голова правління (генеральний директор) страховика сприяє відкритій та критичній комунікації та забезпечує можливість розгляду усіх думок під час прийняття рішень на засіданнях правління (дирекції).</w:t>
      </w:r>
    </w:p>
    <w:p w14:paraId="3ED37442" w14:textId="77777777" w:rsidR="000007B3" w:rsidRDefault="000007B3" w:rsidP="000007B3">
      <w:pPr>
        <w:pStyle w:val="ad"/>
        <w:tabs>
          <w:tab w:val="left" w:pos="1134"/>
        </w:tabs>
        <w:spacing w:after="150"/>
        <w:ind w:left="709"/>
        <w:jc w:val="both"/>
      </w:pPr>
    </w:p>
    <w:p w14:paraId="21EC3E48" w14:textId="0FEC92B2" w:rsidR="000007B3" w:rsidRDefault="00766030" w:rsidP="000007B3">
      <w:pPr>
        <w:pStyle w:val="ad"/>
        <w:numPr>
          <w:ilvl w:val="0"/>
          <w:numId w:val="2"/>
        </w:numPr>
        <w:tabs>
          <w:tab w:val="left" w:pos="1134"/>
        </w:tabs>
        <w:spacing w:after="150"/>
        <w:ind w:left="0" w:firstLine="709"/>
        <w:jc w:val="both"/>
      </w:pPr>
      <w:r>
        <w:rPr>
          <w:sz w:val="28"/>
          <w:szCs w:val="28"/>
          <w:lang w:val="uk-UA"/>
        </w:rPr>
        <w:t>Голова правління (генеральний директор) страховика визначає порядок денний засідань правління (дирекції) та забезпечує, що всі стратегічні питання включаються до обговорення і вся необхідна інформація для цього була отримана в розумний строк до початку засідання.</w:t>
      </w:r>
    </w:p>
    <w:p w14:paraId="521F9D8E" w14:textId="77777777" w:rsidR="000007B3" w:rsidRDefault="000007B3" w:rsidP="000007B3">
      <w:pPr>
        <w:pStyle w:val="ad"/>
        <w:tabs>
          <w:tab w:val="left" w:pos="1134"/>
        </w:tabs>
        <w:spacing w:after="150"/>
        <w:ind w:left="709"/>
        <w:jc w:val="both"/>
      </w:pPr>
    </w:p>
    <w:p w14:paraId="2D501F61" w14:textId="77777777" w:rsidR="00B55B65" w:rsidRPr="00B55B65" w:rsidRDefault="00766030" w:rsidP="000007B3">
      <w:pPr>
        <w:pStyle w:val="ad"/>
        <w:numPr>
          <w:ilvl w:val="0"/>
          <w:numId w:val="2"/>
        </w:numPr>
        <w:tabs>
          <w:tab w:val="left" w:pos="1134"/>
        </w:tabs>
        <w:spacing w:after="150"/>
        <w:ind w:left="0" w:firstLine="709"/>
        <w:jc w:val="both"/>
      </w:pPr>
      <w:r>
        <w:rPr>
          <w:sz w:val="28"/>
          <w:szCs w:val="28"/>
          <w:lang w:val="uk-UA"/>
        </w:rPr>
        <w:t xml:space="preserve">Правління (дирекція) страховика утворює такі постійно діючі комітети правління (дирекції): </w:t>
      </w:r>
    </w:p>
    <w:p w14:paraId="75D0A52D" w14:textId="77777777" w:rsidR="00B55B65" w:rsidRPr="00B55B65" w:rsidRDefault="00B55B65" w:rsidP="00B55B65">
      <w:pPr>
        <w:pStyle w:val="ad"/>
        <w:rPr>
          <w:sz w:val="28"/>
          <w:szCs w:val="28"/>
          <w:lang w:val="uk-UA"/>
        </w:rPr>
      </w:pPr>
    </w:p>
    <w:p w14:paraId="5619E1F1" w14:textId="77777777" w:rsidR="00B55B65" w:rsidRPr="00B55B65" w:rsidRDefault="00766030" w:rsidP="00B55B65">
      <w:pPr>
        <w:pStyle w:val="ad"/>
        <w:numPr>
          <w:ilvl w:val="0"/>
          <w:numId w:val="39"/>
        </w:numPr>
        <w:tabs>
          <w:tab w:val="left" w:pos="1134"/>
        </w:tabs>
        <w:spacing w:after="150"/>
        <w:jc w:val="both"/>
      </w:pPr>
      <w:r>
        <w:rPr>
          <w:sz w:val="28"/>
          <w:szCs w:val="28"/>
          <w:lang w:val="uk-UA"/>
        </w:rPr>
        <w:t>ст</w:t>
      </w:r>
      <w:r w:rsidR="00B55B65">
        <w:rPr>
          <w:sz w:val="28"/>
          <w:szCs w:val="28"/>
          <w:lang w:val="uk-UA"/>
        </w:rPr>
        <w:t>раховий комітет;</w:t>
      </w:r>
    </w:p>
    <w:p w14:paraId="0F75D6C1" w14:textId="13A90462" w:rsidR="00B55B65" w:rsidRPr="00B55B65" w:rsidRDefault="00766030" w:rsidP="00B55B65">
      <w:pPr>
        <w:pStyle w:val="ad"/>
        <w:tabs>
          <w:tab w:val="left" w:pos="1134"/>
        </w:tabs>
        <w:spacing w:after="150"/>
        <w:ind w:left="1069"/>
        <w:jc w:val="both"/>
      </w:pPr>
      <w:r>
        <w:rPr>
          <w:sz w:val="28"/>
          <w:szCs w:val="28"/>
          <w:lang w:val="uk-UA"/>
        </w:rPr>
        <w:t xml:space="preserve"> </w:t>
      </w:r>
    </w:p>
    <w:p w14:paraId="5CCE8F83" w14:textId="24D4B6CF" w:rsidR="000007B3" w:rsidRDefault="00766030" w:rsidP="00B55B65">
      <w:pPr>
        <w:pStyle w:val="ad"/>
        <w:numPr>
          <w:ilvl w:val="0"/>
          <w:numId w:val="39"/>
        </w:numPr>
        <w:tabs>
          <w:tab w:val="left" w:pos="1134"/>
        </w:tabs>
        <w:spacing w:after="150"/>
        <w:jc w:val="both"/>
      </w:pPr>
      <w:r>
        <w:rPr>
          <w:sz w:val="28"/>
          <w:szCs w:val="28"/>
          <w:lang w:val="uk-UA"/>
        </w:rPr>
        <w:t>інвестиційний комітет.</w:t>
      </w:r>
    </w:p>
    <w:p w14:paraId="6A33B5B3" w14:textId="77777777" w:rsidR="000007B3" w:rsidRDefault="000007B3" w:rsidP="000007B3">
      <w:pPr>
        <w:pStyle w:val="ad"/>
        <w:tabs>
          <w:tab w:val="left" w:pos="1134"/>
        </w:tabs>
        <w:spacing w:after="150"/>
        <w:ind w:left="709"/>
        <w:jc w:val="both"/>
      </w:pPr>
    </w:p>
    <w:p w14:paraId="696D718B" w14:textId="4620B2E4" w:rsidR="000007B3" w:rsidRDefault="00766030" w:rsidP="000007B3">
      <w:pPr>
        <w:pStyle w:val="ad"/>
        <w:numPr>
          <w:ilvl w:val="0"/>
          <w:numId w:val="2"/>
        </w:numPr>
        <w:tabs>
          <w:tab w:val="left" w:pos="1134"/>
        </w:tabs>
        <w:spacing w:after="150"/>
        <w:ind w:left="0" w:firstLine="709"/>
        <w:jc w:val="both"/>
      </w:pPr>
      <w:r>
        <w:rPr>
          <w:sz w:val="28"/>
          <w:szCs w:val="28"/>
          <w:lang w:val="uk-UA"/>
        </w:rPr>
        <w:t>Комітет правління (дирекції) очолює член правління (дирекції) страховика. Страховий комітет правління (дирекції) страховика не може очолювати головний ризик-менеджер, головний комплаєнс-менеджер, внутрішній аудитор, актуарій.</w:t>
      </w:r>
    </w:p>
    <w:p w14:paraId="25B34511" w14:textId="77777777" w:rsidR="000007B3" w:rsidRDefault="000007B3" w:rsidP="000007B3">
      <w:pPr>
        <w:pStyle w:val="ad"/>
        <w:tabs>
          <w:tab w:val="left" w:pos="1134"/>
        </w:tabs>
        <w:spacing w:after="150"/>
        <w:ind w:left="709"/>
        <w:jc w:val="both"/>
      </w:pPr>
    </w:p>
    <w:p w14:paraId="6E4589E8" w14:textId="1858FCB6" w:rsidR="000007B3" w:rsidRPr="000007B3" w:rsidRDefault="00766030" w:rsidP="000007B3">
      <w:pPr>
        <w:pStyle w:val="ad"/>
        <w:numPr>
          <w:ilvl w:val="0"/>
          <w:numId w:val="2"/>
        </w:numPr>
        <w:tabs>
          <w:tab w:val="left" w:pos="1134"/>
        </w:tabs>
        <w:spacing w:after="150"/>
        <w:ind w:left="0" w:firstLine="709"/>
        <w:jc w:val="both"/>
        <w:rPr>
          <w:sz w:val="28"/>
          <w:szCs w:val="28"/>
          <w:lang w:val="uk-UA"/>
        </w:rPr>
      </w:pPr>
      <w:r>
        <w:rPr>
          <w:sz w:val="28"/>
          <w:szCs w:val="28"/>
          <w:lang w:val="uk-UA"/>
        </w:rPr>
        <w:t>Основними завданнями страхового комітету правління (дирекції) страховика є:</w:t>
      </w:r>
    </w:p>
    <w:p w14:paraId="75EBB32C" w14:textId="77777777" w:rsidR="000007B3" w:rsidRDefault="000007B3" w:rsidP="000007B3">
      <w:pPr>
        <w:pStyle w:val="ad"/>
        <w:tabs>
          <w:tab w:val="left" w:pos="1134"/>
        </w:tabs>
        <w:spacing w:after="150"/>
        <w:ind w:left="709"/>
        <w:jc w:val="both"/>
        <w:rPr>
          <w:sz w:val="28"/>
          <w:szCs w:val="28"/>
          <w:lang w:val="uk-UA"/>
        </w:rPr>
      </w:pPr>
    </w:p>
    <w:p w14:paraId="3D54F8FC" w14:textId="25B2FF50" w:rsidR="00C02C63" w:rsidRDefault="00766030">
      <w:pPr>
        <w:pStyle w:val="ad"/>
        <w:numPr>
          <w:ilvl w:val="0"/>
          <w:numId w:val="13"/>
        </w:numPr>
        <w:tabs>
          <w:tab w:val="left" w:pos="1134"/>
        </w:tabs>
        <w:spacing w:after="150"/>
        <w:ind w:left="0" w:firstLine="709"/>
        <w:jc w:val="both"/>
        <w:rPr>
          <w:sz w:val="28"/>
          <w:szCs w:val="28"/>
          <w:lang w:val="uk-UA"/>
        </w:rPr>
      </w:pPr>
      <w:r>
        <w:rPr>
          <w:sz w:val="28"/>
          <w:szCs w:val="28"/>
          <w:lang w:val="uk-UA"/>
        </w:rPr>
        <w:t>прийняття рішення щодо можливості надання певної категорії послуг;</w:t>
      </w:r>
    </w:p>
    <w:p w14:paraId="5EF96C1D" w14:textId="77777777" w:rsidR="000007B3" w:rsidRDefault="000007B3" w:rsidP="000007B3">
      <w:pPr>
        <w:pStyle w:val="ad"/>
        <w:tabs>
          <w:tab w:val="left" w:pos="1134"/>
        </w:tabs>
        <w:spacing w:after="150"/>
        <w:ind w:left="709"/>
        <w:jc w:val="both"/>
        <w:rPr>
          <w:sz w:val="28"/>
          <w:szCs w:val="28"/>
          <w:lang w:val="uk-UA"/>
        </w:rPr>
      </w:pPr>
    </w:p>
    <w:p w14:paraId="30DE58C2" w14:textId="6F4A16D8" w:rsidR="000007B3" w:rsidRPr="000007B3" w:rsidRDefault="00766030" w:rsidP="000007B3">
      <w:pPr>
        <w:pStyle w:val="ad"/>
        <w:numPr>
          <w:ilvl w:val="0"/>
          <w:numId w:val="13"/>
        </w:numPr>
        <w:tabs>
          <w:tab w:val="left" w:pos="1134"/>
        </w:tabs>
        <w:spacing w:after="150"/>
        <w:ind w:left="0" w:firstLine="709"/>
        <w:jc w:val="both"/>
        <w:rPr>
          <w:sz w:val="28"/>
          <w:szCs w:val="28"/>
          <w:lang w:val="uk-UA"/>
        </w:rPr>
      </w:pPr>
      <w:r>
        <w:rPr>
          <w:sz w:val="28"/>
          <w:szCs w:val="28"/>
          <w:lang w:val="uk-UA"/>
        </w:rPr>
        <w:t>здійснення оцінки ефективності</w:t>
      </w:r>
      <w:r>
        <w:rPr>
          <w:sz w:val="28"/>
          <w:szCs w:val="28"/>
        </w:rPr>
        <w:t xml:space="preserve"> </w:t>
      </w:r>
      <w:r>
        <w:rPr>
          <w:sz w:val="28"/>
          <w:szCs w:val="28"/>
          <w:lang w:val="uk-UA"/>
        </w:rPr>
        <w:t>системи перестрахування;</w:t>
      </w:r>
    </w:p>
    <w:p w14:paraId="645BCD42" w14:textId="77777777" w:rsidR="000007B3" w:rsidRPr="000007B3" w:rsidRDefault="000007B3" w:rsidP="000007B3">
      <w:pPr>
        <w:pStyle w:val="ad"/>
        <w:tabs>
          <w:tab w:val="left" w:pos="1134"/>
        </w:tabs>
        <w:spacing w:after="150"/>
        <w:ind w:left="709"/>
        <w:jc w:val="both"/>
        <w:rPr>
          <w:sz w:val="28"/>
          <w:szCs w:val="28"/>
          <w:lang w:val="uk-UA"/>
        </w:rPr>
      </w:pPr>
    </w:p>
    <w:p w14:paraId="1E8FDA62" w14:textId="2F119370" w:rsidR="000007B3" w:rsidRPr="000007B3" w:rsidRDefault="00766030" w:rsidP="000007B3">
      <w:pPr>
        <w:pStyle w:val="ad"/>
        <w:numPr>
          <w:ilvl w:val="0"/>
          <w:numId w:val="13"/>
        </w:numPr>
        <w:tabs>
          <w:tab w:val="left" w:pos="1134"/>
        </w:tabs>
        <w:spacing w:after="150"/>
        <w:ind w:left="0" w:firstLine="709"/>
        <w:jc w:val="both"/>
        <w:rPr>
          <w:lang w:val="uk-UA"/>
        </w:rPr>
      </w:pPr>
      <w:r>
        <w:rPr>
          <w:sz w:val="28"/>
          <w:szCs w:val="28"/>
          <w:lang w:val="uk-UA"/>
        </w:rPr>
        <w:t>надання пропозицій та рекомендацій правлінню (дирекції), наглядовій раді страховика щодо змін до порядку надання послуг страховиком, процесу андерайтингу, механізмів і умов перестрахування.</w:t>
      </w:r>
    </w:p>
    <w:p w14:paraId="32165A38" w14:textId="77777777" w:rsidR="000007B3" w:rsidRPr="000007B3" w:rsidRDefault="000007B3" w:rsidP="000007B3">
      <w:pPr>
        <w:pStyle w:val="ad"/>
        <w:tabs>
          <w:tab w:val="left" w:pos="1134"/>
        </w:tabs>
        <w:spacing w:after="150"/>
        <w:ind w:left="709"/>
        <w:jc w:val="both"/>
        <w:rPr>
          <w:lang w:val="uk-UA"/>
        </w:rPr>
      </w:pPr>
    </w:p>
    <w:p w14:paraId="6B736857" w14:textId="27FE0CF7"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Основними завданнями інвестиційного комітету правління (дирекції) страховика є:</w:t>
      </w:r>
    </w:p>
    <w:p w14:paraId="58442124" w14:textId="77777777" w:rsidR="000007B3" w:rsidRDefault="000007B3" w:rsidP="000007B3">
      <w:pPr>
        <w:pStyle w:val="ad"/>
        <w:tabs>
          <w:tab w:val="left" w:pos="1134"/>
        </w:tabs>
        <w:spacing w:after="150"/>
        <w:ind w:left="709"/>
        <w:jc w:val="both"/>
        <w:rPr>
          <w:sz w:val="28"/>
          <w:szCs w:val="28"/>
          <w:lang w:val="uk-UA"/>
        </w:rPr>
      </w:pPr>
    </w:p>
    <w:p w14:paraId="4576BB1B" w14:textId="48B851DF" w:rsidR="00C02C63" w:rsidRDefault="00766030">
      <w:pPr>
        <w:pStyle w:val="ad"/>
        <w:numPr>
          <w:ilvl w:val="0"/>
          <w:numId w:val="14"/>
        </w:numPr>
        <w:tabs>
          <w:tab w:val="left" w:pos="1134"/>
        </w:tabs>
        <w:spacing w:after="150"/>
        <w:ind w:left="0" w:firstLine="709"/>
        <w:jc w:val="both"/>
        <w:rPr>
          <w:sz w:val="28"/>
          <w:szCs w:val="28"/>
          <w:lang w:val="uk-UA"/>
        </w:rPr>
      </w:pPr>
      <w:r>
        <w:rPr>
          <w:sz w:val="28"/>
          <w:szCs w:val="28"/>
          <w:lang w:val="uk-UA"/>
        </w:rPr>
        <w:t>здійснення періодичного перегляду та надання рекомендацій щодо інвестиційних політик чи стратегій страховика;</w:t>
      </w:r>
    </w:p>
    <w:p w14:paraId="6229B226" w14:textId="77777777" w:rsidR="000007B3" w:rsidRDefault="000007B3" w:rsidP="000007B3">
      <w:pPr>
        <w:pStyle w:val="ad"/>
        <w:tabs>
          <w:tab w:val="left" w:pos="1134"/>
        </w:tabs>
        <w:spacing w:after="150"/>
        <w:ind w:left="709"/>
        <w:jc w:val="both"/>
        <w:rPr>
          <w:sz w:val="28"/>
          <w:szCs w:val="28"/>
          <w:lang w:val="uk-UA"/>
        </w:rPr>
      </w:pPr>
    </w:p>
    <w:p w14:paraId="76F4CB0E" w14:textId="74A44959" w:rsidR="00C02C63" w:rsidRDefault="00766030">
      <w:pPr>
        <w:pStyle w:val="ad"/>
        <w:numPr>
          <w:ilvl w:val="0"/>
          <w:numId w:val="14"/>
        </w:numPr>
        <w:tabs>
          <w:tab w:val="left" w:pos="1134"/>
        </w:tabs>
        <w:spacing w:after="150"/>
        <w:ind w:left="0" w:firstLine="709"/>
        <w:jc w:val="both"/>
        <w:rPr>
          <w:sz w:val="28"/>
          <w:szCs w:val="28"/>
          <w:lang w:val="uk-UA"/>
        </w:rPr>
      </w:pPr>
      <w:r>
        <w:rPr>
          <w:sz w:val="28"/>
          <w:szCs w:val="28"/>
          <w:lang w:val="uk-UA"/>
        </w:rPr>
        <w:t>забезпечення відповідності здійснення інвестицій страховиком вимогам стратегії, планам та бюджетам страховика та законодавства;</w:t>
      </w:r>
    </w:p>
    <w:p w14:paraId="2FCF45BF" w14:textId="77777777" w:rsidR="000007B3" w:rsidRPr="000007B3" w:rsidRDefault="000007B3" w:rsidP="000007B3">
      <w:pPr>
        <w:pStyle w:val="ad"/>
        <w:rPr>
          <w:sz w:val="28"/>
          <w:szCs w:val="28"/>
          <w:lang w:val="uk-UA"/>
        </w:rPr>
      </w:pPr>
    </w:p>
    <w:p w14:paraId="5D9ECA99" w14:textId="77777777" w:rsidR="000007B3" w:rsidRDefault="000007B3" w:rsidP="000007B3">
      <w:pPr>
        <w:pStyle w:val="ad"/>
        <w:tabs>
          <w:tab w:val="left" w:pos="1134"/>
        </w:tabs>
        <w:spacing w:after="150"/>
        <w:ind w:left="709"/>
        <w:jc w:val="both"/>
        <w:rPr>
          <w:sz w:val="28"/>
          <w:szCs w:val="28"/>
          <w:lang w:val="uk-UA"/>
        </w:rPr>
      </w:pPr>
    </w:p>
    <w:p w14:paraId="281EC688" w14:textId="7A758E2D" w:rsidR="00C02C63" w:rsidRPr="000007B3" w:rsidRDefault="00766030">
      <w:pPr>
        <w:pStyle w:val="ad"/>
        <w:numPr>
          <w:ilvl w:val="0"/>
          <w:numId w:val="14"/>
        </w:numPr>
        <w:tabs>
          <w:tab w:val="left" w:pos="1134"/>
        </w:tabs>
        <w:spacing w:after="150"/>
        <w:ind w:left="0" w:firstLine="709"/>
        <w:jc w:val="both"/>
        <w:rPr>
          <w:lang w:val="uk-UA"/>
        </w:rPr>
      </w:pPr>
      <w:r>
        <w:rPr>
          <w:sz w:val="28"/>
          <w:szCs w:val="28"/>
          <w:lang w:val="uk-UA"/>
        </w:rPr>
        <w:t>надання звітів правлінню (дирекції) страховика щодо ефективності здійснюваних інвестицій;</w:t>
      </w:r>
    </w:p>
    <w:p w14:paraId="0ADC3C34" w14:textId="77777777" w:rsidR="000007B3" w:rsidRPr="000007B3" w:rsidRDefault="000007B3" w:rsidP="000007B3">
      <w:pPr>
        <w:pStyle w:val="ad"/>
        <w:tabs>
          <w:tab w:val="left" w:pos="1134"/>
        </w:tabs>
        <w:spacing w:after="150"/>
        <w:ind w:left="709"/>
        <w:jc w:val="both"/>
        <w:rPr>
          <w:lang w:val="uk-UA"/>
        </w:rPr>
      </w:pPr>
    </w:p>
    <w:p w14:paraId="7B1A37E0" w14:textId="2682AAB7" w:rsidR="000007B3" w:rsidRPr="000007B3" w:rsidRDefault="00766030" w:rsidP="000007B3">
      <w:pPr>
        <w:pStyle w:val="ad"/>
        <w:numPr>
          <w:ilvl w:val="0"/>
          <w:numId w:val="14"/>
        </w:numPr>
        <w:tabs>
          <w:tab w:val="left" w:pos="1134"/>
        </w:tabs>
        <w:spacing w:after="150"/>
        <w:ind w:left="0" w:firstLine="709"/>
        <w:jc w:val="both"/>
        <w:rPr>
          <w:lang w:val="uk-UA"/>
        </w:rPr>
      </w:pPr>
      <w:r>
        <w:rPr>
          <w:sz w:val="28"/>
          <w:szCs w:val="28"/>
          <w:lang w:val="uk-UA"/>
        </w:rPr>
        <w:t xml:space="preserve">перегляд і </w:t>
      </w:r>
      <w:r w:rsidR="00CE7A42">
        <w:rPr>
          <w:sz w:val="28"/>
          <w:szCs w:val="28"/>
          <w:lang w:val="uk-UA"/>
        </w:rPr>
        <w:t xml:space="preserve">надання рекомендацій щодо </w:t>
      </w:r>
      <w:r>
        <w:rPr>
          <w:sz w:val="28"/>
          <w:szCs w:val="28"/>
          <w:lang w:val="uk-UA"/>
        </w:rPr>
        <w:t>здійснення інвестицій страховиком</w:t>
      </w:r>
      <w:r w:rsidR="00CE7A42">
        <w:rPr>
          <w:sz w:val="28"/>
          <w:szCs w:val="28"/>
          <w:lang w:val="uk-UA"/>
        </w:rPr>
        <w:t xml:space="preserve"> та напрямків інвестування</w:t>
      </w:r>
      <w:r>
        <w:rPr>
          <w:sz w:val="28"/>
          <w:szCs w:val="28"/>
          <w:lang w:val="uk-UA"/>
        </w:rPr>
        <w:t>.</w:t>
      </w:r>
    </w:p>
    <w:p w14:paraId="0315EC63" w14:textId="77777777" w:rsidR="000007B3" w:rsidRPr="000007B3" w:rsidRDefault="000007B3" w:rsidP="000007B3">
      <w:pPr>
        <w:pStyle w:val="ad"/>
        <w:tabs>
          <w:tab w:val="left" w:pos="1134"/>
        </w:tabs>
        <w:spacing w:after="150"/>
        <w:ind w:left="709"/>
        <w:jc w:val="both"/>
        <w:rPr>
          <w:lang w:val="uk-UA"/>
        </w:rPr>
      </w:pPr>
    </w:p>
    <w:p w14:paraId="55C6B8A1" w14:textId="5AAA827E" w:rsidR="00C02C63" w:rsidRPr="000007B3" w:rsidRDefault="00766030">
      <w:pPr>
        <w:pStyle w:val="ad"/>
        <w:numPr>
          <w:ilvl w:val="0"/>
          <w:numId w:val="2"/>
        </w:numPr>
        <w:tabs>
          <w:tab w:val="left" w:pos="1134"/>
        </w:tabs>
        <w:spacing w:after="150"/>
        <w:ind w:left="0" w:firstLine="709"/>
        <w:jc w:val="both"/>
        <w:rPr>
          <w:lang w:val="uk-UA"/>
        </w:rPr>
      </w:pPr>
      <w:r>
        <w:rPr>
          <w:sz w:val="28"/>
          <w:szCs w:val="28"/>
          <w:lang w:val="uk-UA"/>
        </w:rPr>
        <w:t xml:space="preserve">Колективна придатність наглядової ради та правління (дирекції) страховика відповідає розміру, особливостям діяльності страховика, характеру і обсягам послуг, профілю ризиків страховика </w:t>
      </w:r>
      <w:r>
        <w:rPr>
          <w:sz w:val="28"/>
          <w:lang w:val="uk-UA"/>
        </w:rPr>
        <w:t>та</w:t>
      </w:r>
      <w:r>
        <w:rPr>
          <w:sz w:val="28"/>
          <w:szCs w:val="28"/>
          <w:lang w:val="uk-UA"/>
        </w:rPr>
        <w:t xml:space="preserve"> діяльності фінансової групи, до складу якої входить страховик.</w:t>
      </w:r>
    </w:p>
    <w:p w14:paraId="5A5D044C" w14:textId="77777777" w:rsidR="000007B3" w:rsidRPr="000007B3" w:rsidRDefault="000007B3" w:rsidP="000007B3">
      <w:pPr>
        <w:pStyle w:val="ad"/>
        <w:tabs>
          <w:tab w:val="left" w:pos="1134"/>
        </w:tabs>
        <w:spacing w:after="150"/>
        <w:ind w:left="709"/>
        <w:jc w:val="both"/>
        <w:rPr>
          <w:lang w:val="uk-UA"/>
        </w:rPr>
      </w:pPr>
    </w:p>
    <w:p w14:paraId="0CB5176A" w14:textId="268E14A2" w:rsidR="000007B3" w:rsidRPr="000007B3" w:rsidRDefault="00766030" w:rsidP="000007B3">
      <w:pPr>
        <w:pStyle w:val="ad"/>
        <w:numPr>
          <w:ilvl w:val="0"/>
          <w:numId w:val="2"/>
        </w:numPr>
        <w:tabs>
          <w:tab w:val="left" w:pos="1134"/>
        </w:tabs>
        <w:spacing w:after="150"/>
        <w:ind w:left="0" w:firstLine="709"/>
        <w:jc w:val="both"/>
        <w:rPr>
          <w:lang w:val="uk-UA"/>
        </w:rPr>
      </w:pPr>
      <w:r>
        <w:rPr>
          <w:sz w:val="28"/>
          <w:szCs w:val="28"/>
          <w:lang w:val="uk-UA"/>
        </w:rPr>
        <w:t>Члени наглядової ради та правління (дирекції) страховика спільно як групи мають знання, навички та досвід, необхідні для здійснення ними їх повноважень, тобто як колективні органи мають належне розуміння тих сфер діяльності страховика, за які вони спільно відповідальні, а також мають досвід і навички здійснювати ефективне управління страховиком, включаючи досвід та навички щодо:</w:t>
      </w:r>
    </w:p>
    <w:p w14:paraId="293260B7" w14:textId="77777777" w:rsidR="000007B3" w:rsidRPr="000007B3" w:rsidRDefault="000007B3" w:rsidP="000007B3">
      <w:pPr>
        <w:pStyle w:val="ad"/>
        <w:tabs>
          <w:tab w:val="left" w:pos="1134"/>
        </w:tabs>
        <w:spacing w:after="150"/>
        <w:ind w:left="709"/>
        <w:jc w:val="both"/>
        <w:rPr>
          <w:lang w:val="uk-UA"/>
        </w:rPr>
      </w:pPr>
    </w:p>
    <w:p w14:paraId="4C79E711" w14:textId="33BA5435" w:rsidR="00C02C63" w:rsidRDefault="00766030">
      <w:pPr>
        <w:pStyle w:val="ad"/>
        <w:numPr>
          <w:ilvl w:val="0"/>
          <w:numId w:val="15"/>
        </w:numPr>
        <w:tabs>
          <w:tab w:val="left" w:pos="1134"/>
        </w:tabs>
        <w:spacing w:after="150"/>
        <w:ind w:left="0" w:firstLine="709"/>
        <w:jc w:val="both"/>
        <w:rPr>
          <w:sz w:val="28"/>
          <w:szCs w:val="28"/>
          <w:lang w:val="uk-UA"/>
        </w:rPr>
      </w:pPr>
      <w:r>
        <w:rPr>
          <w:sz w:val="28"/>
          <w:szCs w:val="28"/>
          <w:lang w:val="uk-UA"/>
        </w:rPr>
        <w:t>особливостей діяльності страховика та основних пов</w:t>
      </w:r>
      <w:r>
        <w:rPr>
          <w:sz w:val="28"/>
          <w:szCs w:val="28"/>
        </w:rPr>
        <w:t>’</w:t>
      </w:r>
      <w:r>
        <w:rPr>
          <w:sz w:val="28"/>
          <w:szCs w:val="28"/>
          <w:lang w:val="uk-UA"/>
        </w:rPr>
        <w:t>язаних із цим ризиків;</w:t>
      </w:r>
    </w:p>
    <w:p w14:paraId="0E3D486D" w14:textId="77777777" w:rsidR="000007B3" w:rsidRDefault="000007B3" w:rsidP="000007B3">
      <w:pPr>
        <w:pStyle w:val="ad"/>
        <w:tabs>
          <w:tab w:val="left" w:pos="1134"/>
        </w:tabs>
        <w:spacing w:after="150"/>
        <w:ind w:left="709"/>
        <w:jc w:val="both"/>
        <w:rPr>
          <w:sz w:val="28"/>
          <w:szCs w:val="28"/>
          <w:lang w:val="uk-UA"/>
        </w:rPr>
      </w:pPr>
    </w:p>
    <w:p w14:paraId="2E6AA506" w14:textId="3D7B1A88" w:rsidR="000007B3" w:rsidRPr="000007B3" w:rsidRDefault="00766030" w:rsidP="000007B3">
      <w:pPr>
        <w:pStyle w:val="ad"/>
        <w:numPr>
          <w:ilvl w:val="0"/>
          <w:numId w:val="15"/>
        </w:numPr>
        <w:tabs>
          <w:tab w:val="left" w:pos="1134"/>
        </w:tabs>
        <w:spacing w:after="150"/>
        <w:ind w:left="0" w:firstLine="709"/>
        <w:jc w:val="both"/>
        <w:rPr>
          <w:sz w:val="28"/>
          <w:szCs w:val="28"/>
          <w:lang w:val="uk-UA"/>
        </w:rPr>
      </w:pPr>
      <w:r>
        <w:rPr>
          <w:sz w:val="28"/>
          <w:szCs w:val="28"/>
          <w:lang w:val="uk-UA"/>
        </w:rPr>
        <w:t>кожного виду діяльності страховика;</w:t>
      </w:r>
    </w:p>
    <w:p w14:paraId="6BC98E72" w14:textId="77777777" w:rsidR="000007B3" w:rsidRDefault="000007B3" w:rsidP="000007B3">
      <w:pPr>
        <w:pStyle w:val="ad"/>
        <w:tabs>
          <w:tab w:val="left" w:pos="1134"/>
        </w:tabs>
        <w:spacing w:after="150"/>
        <w:ind w:left="709"/>
        <w:jc w:val="both"/>
        <w:rPr>
          <w:sz w:val="28"/>
          <w:szCs w:val="28"/>
          <w:lang w:val="uk-UA"/>
        </w:rPr>
      </w:pPr>
    </w:p>
    <w:p w14:paraId="6FFDA697" w14:textId="13FA5573" w:rsidR="000007B3" w:rsidRPr="000007B3" w:rsidRDefault="00766030" w:rsidP="000007B3">
      <w:pPr>
        <w:pStyle w:val="ad"/>
        <w:numPr>
          <w:ilvl w:val="0"/>
          <w:numId w:val="15"/>
        </w:numPr>
        <w:tabs>
          <w:tab w:val="left" w:pos="1134"/>
        </w:tabs>
        <w:spacing w:after="150"/>
        <w:ind w:left="0" w:firstLine="709"/>
        <w:jc w:val="both"/>
        <w:rPr>
          <w:sz w:val="28"/>
          <w:szCs w:val="28"/>
          <w:lang w:val="uk-UA"/>
        </w:rPr>
      </w:pPr>
      <w:r>
        <w:rPr>
          <w:sz w:val="28"/>
          <w:szCs w:val="28"/>
          <w:lang w:val="uk-UA"/>
        </w:rPr>
        <w:t>фінансового обліку та звітності;</w:t>
      </w:r>
    </w:p>
    <w:p w14:paraId="746208EF" w14:textId="77777777" w:rsidR="000007B3" w:rsidRDefault="000007B3" w:rsidP="000007B3">
      <w:pPr>
        <w:pStyle w:val="ad"/>
        <w:tabs>
          <w:tab w:val="left" w:pos="1134"/>
        </w:tabs>
        <w:spacing w:after="150"/>
        <w:ind w:left="709"/>
        <w:jc w:val="both"/>
        <w:rPr>
          <w:sz w:val="28"/>
          <w:szCs w:val="28"/>
          <w:lang w:val="uk-UA"/>
        </w:rPr>
      </w:pPr>
    </w:p>
    <w:p w14:paraId="40280700" w14:textId="34AB3C7D" w:rsidR="000007B3" w:rsidRPr="000007B3" w:rsidRDefault="00766030" w:rsidP="000007B3">
      <w:pPr>
        <w:pStyle w:val="ad"/>
        <w:numPr>
          <w:ilvl w:val="0"/>
          <w:numId w:val="15"/>
        </w:numPr>
        <w:tabs>
          <w:tab w:val="left" w:pos="1134"/>
        </w:tabs>
        <w:spacing w:after="150"/>
        <w:ind w:left="0" w:firstLine="709"/>
        <w:jc w:val="both"/>
        <w:rPr>
          <w:sz w:val="28"/>
          <w:szCs w:val="28"/>
          <w:lang w:val="uk-UA"/>
        </w:rPr>
      </w:pPr>
      <w:r>
        <w:rPr>
          <w:sz w:val="28"/>
          <w:szCs w:val="28"/>
          <w:lang w:val="uk-UA"/>
        </w:rPr>
        <w:t>управління ризиками, комплаєнсу, внутрішнього контролю;</w:t>
      </w:r>
    </w:p>
    <w:p w14:paraId="55D75015" w14:textId="77777777" w:rsidR="000007B3" w:rsidRDefault="000007B3" w:rsidP="000007B3">
      <w:pPr>
        <w:pStyle w:val="ad"/>
        <w:tabs>
          <w:tab w:val="left" w:pos="1134"/>
        </w:tabs>
        <w:spacing w:after="150"/>
        <w:ind w:left="709"/>
        <w:jc w:val="both"/>
        <w:rPr>
          <w:sz w:val="28"/>
          <w:szCs w:val="28"/>
          <w:lang w:val="uk-UA"/>
        </w:rPr>
      </w:pPr>
    </w:p>
    <w:p w14:paraId="40B124B8" w14:textId="091CC426" w:rsidR="000007B3" w:rsidRPr="000007B3" w:rsidRDefault="00766030" w:rsidP="000007B3">
      <w:pPr>
        <w:pStyle w:val="ad"/>
        <w:numPr>
          <w:ilvl w:val="0"/>
          <w:numId w:val="15"/>
        </w:numPr>
        <w:tabs>
          <w:tab w:val="left" w:pos="1134"/>
        </w:tabs>
        <w:spacing w:after="150"/>
        <w:ind w:left="0" w:firstLine="709"/>
        <w:jc w:val="both"/>
        <w:rPr>
          <w:sz w:val="28"/>
          <w:szCs w:val="28"/>
          <w:lang w:val="uk-UA"/>
        </w:rPr>
      </w:pPr>
      <w:r>
        <w:rPr>
          <w:sz w:val="28"/>
          <w:szCs w:val="28"/>
          <w:lang w:val="uk-UA"/>
        </w:rPr>
        <w:t>інформаційних технологій та захисту;</w:t>
      </w:r>
    </w:p>
    <w:p w14:paraId="2B74F393" w14:textId="77777777" w:rsidR="000007B3" w:rsidRDefault="000007B3" w:rsidP="000007B3">
      <w:pPr>
        <w:pStyle w:val="ad"/>
        <w:tabs>
          <w:tab w:val="left" w:pos="1134"/>
        </w:tabs>
        <w:spacing w:after="150"/>
        <w:ind w:left="709"/>
        <w:jc w:val="both"/>
        <w:rPr>
          <w:sz w:val="28"/>
          <w:szCs w:val="28"/>
          <w:lang w:val="uk-UA"/>
        </w:rPr>
      </w:pPr>
    </w:p>
    <w:p w14:paraId="29C3BF3A" w14:textId="0482F21F" w:rsidR="000007B3" w:rsidRPr="000007B3" w:rsidRDefault="00766030" w:rsidP="000007B3">
      <w:pPr>
        <w:pStyle w:val="ad"/>
        <w:numPr>
          <w:ilvl w:val="0"/>
          <w:numId w:val="15"/>
        </w:numPr>
        <w:tabs>
          <w:tab w:val="left" w:pos="1134"/>
        </w:tabs>
        <w:spacing w:after="150"/>
        <w:ind w:left="0" w:firstLine="709"/>
        <w:jc w:val="both"/>
        <w:rPr>
          <w:sz w:val="28"/>
          <w:szCs w:val="28"/>
          <w:lang w:val="uk-UA"/>
        </w:rPr>
      </w:pPr>
      <w:r>
        <w:rPr>
          <w:sz w:val="28"/>
          <w:szCs w:val="28"/>
          <w:lang w:val="uk-UA"/>
        </w:rPr>
        <w:t>місцевих, регіональних та глобальних ринків, де це застосовно;</w:t>
      </w:r>
    </w:p>
    <w:p w14:paraId="4E6F9569" w14:textId="77777777" w:rsidR="000007B3" w:rsidRDefault="000007B3" w:rsidP="000007B3">
      <w:pPr>
        <w:pStyle w:val="ad"/>
        <w:tabs>
          <w:tab w:val="left" w:pos="1134"/>
        </w:tabs>
        <w:spacing w:after="150"/>
        <w:ind w:left="709"/>
        <w:jc w:val="both"/>
        <w:rPr>
          <w:sz w:val="28"/>
          <w:szCs w:val="28"/>
          <w:lang w:val="uk-UA"/>
        </w:rPr>
      </w:pPr>
    </w:p>
    <w:p w14:paraId="04D3FB13" w14:textId="4EB34C78" w:rsidR="000007B3" w:rsidRPr="000007B3" w:rsidRDefault="00766030" w:rsidP="000007B3">
      <w:pPr>
        <w:pStyle w:val="ad"/>
        <w:numPr>
          <w:ilvl w:val="0"/>
          <w:numId w:val="15"/>
        </w:numPr>
        <w:tabs>
          <w:tab w:val="left" w:pos="1134"/>
        </w:tabs>
        <w:spacing w:after="150"/>
        <w:ind w:left="0" w:firstLine="709"/>
        <w:jc w:val="both"/>
        <w:rPr>
          <w:sz w:val="28"/>
          <w:szCs w:val="28"/>
          <w:lang w:val="uk-UA"/>
        </w:rPr>
      </w:pPr>
      <w:r>
        <w:rPr>
          <w:sz w:val="28"/>
          <w:szCs w:val="28"/>
          <w:lang w:val="uk-UA"/>
        </w:rPr>
        <w:t>регуляторного середовища;</w:t>
      </w:r>
    </w:p>
    <w:p w14:paraId="4A8FAC5B" w14:textId="77777777" w:rsidR="000007B3" w:rsidRDefault="000007B3" w:rsidP="000007B3">
      <w:pPr>
        <w:pStyle w:val="ad"/>
        <w:tabs>
          <w:tab w:val="left" w:pos="1134"/>
        </w:tabs>
        <w:spacing w:after="150"/>
        <w:ind w:left="709"/>
        <w:jc w:val="both"/>
        <w:rPr>
          <w:sz w:val="28"/>
          <w:szCs w:val="28"/>
          <w:lang w:val="uk-UA"/>
        </w:rPr>
      </w:pPr>
    </w:p>
    <w:p w14:paraId="184D78C7" w14:textId="2F471594" w:rsidR="000007B3" w:rsidRPr="000007B3" w:rsidRDefault="00766030" w:rsidP="000007B3">
      <w:pPr>
        <w:pStyle w:val="ad"/>
        <w:numPr>
          <w:ilvl w:val="0"/>
          <w:numId w:val="15"/>
        </w:numPr>
        <w:tabs>
          <w:tab w:val="left" w:pos="1134"/>
        </w:tabs>
        <w:spacing w:after="150"/>
        <w:ind w:left="0" w:firstLine="709"/>
        <w:jc w:val="both"/>
        <w:rPr>
          <w:sz w:val="28"/>
          <w:szCs w:val="28"/>
          <w:lang w:val="uk-UA"/>
        </w:rPr>
      </w:pPr>
      <w:r>
        <w:rPr>
          <w:sz w:val="28"/>
          <w:szCs w:val="28"/>
          <w:lang w:val="uk-UA"/>
        </w:rPr>
        <w:t>стратегічного планування;</w:t>
      </w:r>
    </w:p>
    <w:p w14:paraId="65EB8B57" w14:textId="77777777" w:rsidR="000007B3" w:rsidRDefault="000007B3" w:rsidP="000007B3">
      <w:pPr>
        <w:pStyle w:val="ad"/>
        <w:tabs>
          <w:tab w:val="left" w:pos="1134"/>
        </w:tabs>
        <w:spacing w:after="150"/>
        <w:ind w:left="709"/>
        <w:jc w:val="both"/>
        <w:rPr>
          <w:sz w:val="28"/>
          <w:szCs w:val="28"/>
          <w:lang w:val="uk-UA"/>
        </w:rPr>
      </w:pPr>
    </w:p>
    <w:p w14:paraId="1DFBA812" w14:textId="6DD9ACCC" w:rsidR="000007B3" w:rsidRPr="000007B3" w:rsidRDefault="00766030" w:rsidP="000007B3">
      <w:pPr>
        <w:pStyle w:val="ad"/>
        <w:numPr>
          <w:ilvl w:val="0"/>
          <w:numId w:val="15"/>
        </w:numPr>
        <w:tabs>
          <w:tab w:val="left" w:pos="1134"/>
        </w:tabs>
        <w:spacing w:after="150"/>
        <w:ind w:left="0" w:firstLine="709"/>
        <w:jc w:val="both"/>
        <w:rPr>
          <w:sz w:val="28"/>
          <w:szCs w:val="28"/>
          <w:lang w:val="uk-UA"/>
        </w:rPr>
      </w:pPr>
      <w:r>
        <w:rPr>
          <w:sz w:val="28"/>
          <w:szCs w:val="28"/>
          <w:lang w:val="uk-UA"/>
        </w:rPr>
        <w:t>управління в фінансових групах та відповідних ризиків.</w:t>
      </w:r>
    </w:p>
    <w:p w14:paraId="6D242065" w14:textId="77777777" w:rsidR="000007B3" w:rsidRDefault="000007B3" w:rsidP="000007B3">
      <w:pPr>
        <w:pStyle w:val="ad"/>
        <w:tabs>
          <w:tab w:val="left" w:pos="1134"/>
        </w:tabs>
        <w:spacing w:after="150"/>
        <w:ind w:left="709"/>
        <w:jc w:val="both"/>
        <w:rPr>
          <w:sz w:val="28"/>
          <w:szCs w:val="28"/>
          <w:lang w:val="uk-UA"/>
        </w:rPr>
      </w:pPr>
    </w:p>
    <w:p w14:paraId="11989200" w14:textId="52C710B5"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Наглядова рада та правління (дирекція) страховика мають достатню кількість членів, які володіють знаннями, навичками та досвідом у всіх сферах діяльності страховика, що дає змогу професійно обговорювати питання, щодо яких приймаються рішення.</w:t>
      </w:r>
    </w:p>
    <w:p w14:paraId="39D8E0AC" w14:textId="77777777" w:rsidR="000007B3" w:rsidRDefault="000007B3" w:rsidP="000007B3">
      <w:pPr>
        <w:pStyle w:val="ad"/>
        <w:tabs>
          <w:tab w:val="left" w:pos="1134"/>
        </w:tabs>
        <w:spacing w:after="150"/>
        <w:ind w:left="709"/>
        <w:jc w:val="both"/>
        <w:rPr>
          <w:sz w:val="28"/>
          <w:szCs w:val="28"/>
          <w:lang w:val="uk-UA"/>
        </w:rPr>
      </w:pPr>
    </w:p>
    <w:p w14:paraId="56A051D2" w14:textId="1BB18F67" w:rsidR="00B55B65" w:rsidRPr="00B55B65" w:rsidRDefault="00766030" w:rsidP="00B55B65">
      <w:pPr>
        <w:pStyle w:val="ad"/>
        <w:numPr>
          <w:ilvl w:val="0"/>
          <w:numId w:val="2"/>
        </w:numPr>
        <w:tabs>
          <w:tab w:val="left" w:pos="1134"/>
        </w:tabs>
        <w:spacing w:after="150"/>
        <w:ind w:left="0" w:firstLine="709"/>
        <w:jc w:val="both"/>
        <w:rPr>
          <w:sz w:val="28"/>
          <w:szCs w:val="28"/>
          <w:lang w:val="uk-UA"/>
        </w:rPr>
      </w:pPr>
      <w:r>
        <w:rPr>
          <w:sz w:val="28"/>
          <w:szCs w:val="28"/>
          <w:lang w:val="uk-UA"/>
        </w:rPr>
        <w:t>Члени наглядової ради та правління (дирекції) страховика володіють навичками для відстоювання своїх поглядів і впливу на процес колективного прийняття рішень.</w:t>
      </w:r>
    </w:p>
    <w:p w14:paraId="60CDEA3F" w14:textId="77777777" w:rsidR="00B55B65" w:rsidRPr="00B55B65" w:rsidRDefault="00B55B65" w:rsidP="00B55B65">
      <w:pPr>
        <w:pStyle w:val="ad"/>
        <w:tabs>
          <w:tab w:val="left" w:pos="1134"/>
        </w:tabs>
        <w:spacing w:after="150"/>
        <w:ind w:left="709"/>
        <w:jc w:val="both"/>
        <w:rPr>
          <w:sz w:val="28"/>
          <w:szCs w:val="28"/>
          <w:lang w:val="uk-UA"/>
        </w:rPr>
      </w:pPr>
    </w:p>
    <w:p w14:paraId="4757A336" w14:textId="0380DB0A" w:rsidR="000007B3" w:rsidRPr="000007B3" w:rsidRDefault="00766030" w:rsidP="000007B3">
      <w:pPr>
        <w:pStyle w:val="ad"/>
        <w:numPr>
          <w:ilvl w:val="0"/>
          <w:numId w:val="2"/>
        </w:numPr>
        <w:tabs>
          <w:tab w:val="left" w:pos="1134"/>
        </w:tabs>
        <w:spacing w:after="150"/>
        <w:ind w:left="0" w:firstLine="709"/>
        <w:jc w:val="both"/>
        <w:rPr>
          <w:sz w:val="28"/>
          <w:szCs w:val="28"/>
          <w:lang w:val="uk-UA"/>
        </w:rPr>
      </w:pPr>
      <w:r>
        <w:rPr>
          <w:sz w:val="28"/>
          <w:szCs w:val="28"/>
          <w:lang w:val="uk-UA"/>
        </w:rPr>
        <w:t>Члени наглядової ради страховика спільно мають можливість ефективно наглядати за рішеннями, прийнятими правлінням (дирекцією) страховика, та їх виконанням.</w:t>
      </w:r>
    </w:p>
    <w:p w14:paraId="4AEB7E43" w14:textId="77777777" w:rsidR="000007B3" w:rsidRDefault="000007B3" w:rsidP="000007B3">
      <w:pPr>
        <w:pStyle w:val="ad"/>
        <w:tabs>
          <w:tab w:val="left" w:pos="1134"/>
        </w:tabs>
        <w:spacing w:after="150"/>
        <w:ind w:left="709"/>
        <w:jc w:val="both"/>
        <w:rPr>
          <w:sz w:val="28"/>
          <w:szCs w:val="28"/>
          <w:lang w:val="uk-UA"/>
        </w:rPr>
      </w:pPr>
    </w:p>
    <w:p w14:paraId="594D0162" w14:textId="6FF5BEFC" w:rsidR="000007B3" w:rsidRPr="000007B3" w:rsidRDefault="00766030" w:rsidP="000007B3">
      <w:pPr>
        <w:pStyle w:val="ad"/>
        <w:numPr>
          <w:ilvl w:val="0"/>
          <w:numId w:val="2"/>
        </w:numPr>
        <w:tabs>
          <w:tab w:val="left" w:pos="1134"/>
        </w:tabs>
        <w:spacing w:after="150"/>
        <w:ind w:left="0" w:firstLine="709"/>
        <w:jc w:val="both"/>
        <w:rPr>
          <w:lang w:val="uk-UA"/>
        </w:rPr>
      </w:pPr>
      <w:r>
        <w:rPr>
          <w:sz w:val="28"/>
          <w:szCs w:val="28"/>
          <w:lang w:val="uk-UA"/>
        </w:rPr>
        <w:t>Наглядова рада страховика для визначення колективної придатності розробляє матрицю профілю наглядової ради та правління (дирекції) страховика з урахуванням необхідних спеціальних знань та критеріїв, зазначених у пунктах 66-68 цих Методичних рекомендацій.</w:t>
      </w:r>
    </w:p>
    <w:p w14:paraId="113B5CA4" w14:textId="1D34B788" w:rsidR="00C02C63" w:rsidRPr="000007B3" w:rsidRDefault="00C02C63" w:rsidP="000007B3">
      <w:pPr>
        <w:pStyle w:val="ad"/>
        <w:tabs>
          <w:tab w:val="left" w:pos="1134"/>
        </w:tabs>
        <w:spacing w:after="150"/>
        <w:ind w:left="709"/>
        <w:jc w:val="both"/>
        <w:rPr>
          <w:lang w:val="uk-UA"/>
        </w:rPr>
      </w:pPr>
    </w:p>
    <w:p w14:paraId="6DECC045" w14:textId="7BAEEF8B" w:rsidR="000007B3" w:rsidRPr="000007B3" w:rsidRDefault="00766030" w:rsidP="000007B3">
      <w:pPr>
        <w:pStyle w:val="ad"/>
        <w:numPr>
          <w:ilvl w:val="0"/>
          <w:numId w:val="2"/>
        </w:numPr>
        <w:tabs>
          <w:tab w:val="left" w:pos="1134"/>
        </w:tabs>
        <w:spacing w:after="150"/>
        <w:ind w:left="0" w:firstLine="709"/>
        <w:jc w:val="both"/>
        <w:rPr>
          <w:lang w:val="uk-UA"/>
        </w:rPr>
      </w:pPr>
      <w:r>
        <w:rPr>
          <w:sz w:val="28"/>
          <w:szCs w:val="28"/>
          <w:lang w:val="uk-UA"/>
        </w:rPr>
        <w:t xml:space="preserve">Матриця профілю має включати кваліфікаційні вимоги Національного банку до професійної придатності - для незалежних директорів, а також додаткові критерії, яким має відповідати член наглядової ради </w:t>
      </w:r>
      <w:r w:rsidRPr="00EC6F61">
        <w:rPr>
          <w:sz w:val="28"/>
          <w:szCs w:val="28"/>
          <w:lang w:val="uk-UA"/>
        </w:rPr>
        <w:t>та правління (дирекції)</w:t>
      </w:r>
      <w:r>
        <w:rPr>
          <w:sz w:val="28"/>
          <w:szCs w:val="28"/>
          <w:lang w:val="uk-UA"/>
        </w:rPr>
        <w:t xml:space="preserve"> страховика з урахуванням розміру, особливостей діяльності страховика, характеру, видів і обсягів послуг, профілю ризиків страховика та діяльності фінансової групи, до складу якої входить страхо</w:t>
      </w:r>
      <w:bookmarkStart w:id="11" w:name="_Hlk102689494"/>
      <w:bookmarkEnd w:id="11"/>
      <w:r>
        <w:rPr>
          <w:sz w:val="28"/>
          <w:szCs w:val="28"/>
          <w:lang w:val="uk-UA"/>
        </w:rPr>
        <w:t>вик, та які визначені в положеннях про відбір, оцінку та обрання кандидатів у члени наглядової ради страховика</w:t>
      </w:r>
      <w:r w:rsidR="000E5701">
        <w:rPr>
          <w:sz w:val="28"/>
          <w:szCs w:val="28"/>
          <w:lang w:val="uk-UA"/>
        </w:rPr>
        <w:t xml:space="preserve"> та </w:t>
      </w:r>
      <w:r w:rsidR="00EC6F61">
        <w:rPr>
          <w:sz w:val="28"/>
          <w:szCs w:val="28"/>
          <w:lang w:val="uk-UA"/>
        </w:rPr>
        <w:t>інших внутрішніх документах</w:t>
      </w:r>
      <w:r w:rsidR="000E5701">
        <w:rPr>
          <w:sz w:val="28"/>
          <w:szCs w:val="28"/>
          <w:lang w:val="uk-UA"/>
        </w:rPr>
        <w:t xml:space="preserve"> страховика</w:t>
      </w:r>
      <w:r>
        <w:rPr>
          <w:sz w:val="28"/>
          <w:szCs w:val="28"/>
          <w:lang w:val="uk-UA"/>
        </w:rPr>
        <w:t>.</w:t>
      </w:r>
    </w:p>
    <w:p w14:paraId="1644F160" w14:textId="77777777" w:rsidR="000007B3" w:rsidRPr="000007B3" w:rsidRDefault="000007B3" w:rsidP="000007B3">
      <w:pPr>
        <w:pStyle w:val="ad"/>
        <w:tabs>
          <w:tab w:val="left" w:pos="1134"/>
        </w:tabs>
        <w:spacing w:after="150"/>
        <w:ind w:left="709"/>
        <w:jc w:val="both"/>
        <w:rPr>
          <w:lang w:val="uk-UA"/>
        </w:rPr>
      </w:pPr>
    </w:p>
    <w:p w14:paraId="7DDDBF50" w14:textId="28568104" w:rsidR="000007B3" w:rsidRPr="000007B3" w:rsidRDefault="00766030" w:rsidP="000007B3">
      <w:pPr>
        <w:pStyle w:val="ad"/>
        <w:numPr>
          <w:ilvl w:val="0"/>
          <w:numId w:val="2"/>
        </w:numPr>
        <w:tabs>
          <w:tab w:val="left" w:pos="1134"/>
        </w:tabs>
        <w:spacing w:after="160"/>
        <w:ind w:left="0" w:firstLine="709"/>
        <w:jc w:val="both"/>
        <w:rPr>
          <w:sz w:val="28"/>
          <w:szCs w:val="28"/>
          <w:lang w:val="uk-UA"/>
        </w:rPr>
      </w:pPr>
      <w:r>
        <w:rPr>
          <w:sz w:val="28"/>
          <w:szCs w:val="28"/>
          <w:lang w:val="uk-UA"/>
        </w:rPr>
        <w:t>Додатковими критеріями для оцінки колективної придатності можуть бути</w:t>
      </w:r>
      <w:r w:rsidRPr="000007B3">
        <w:rPr>
          <w:sz w:val="28"/>
          <w:szCs w:val="28"/>
          <w:lang w:val="uk-UA"/>
        </w:rPr>
        <w:t xml:space="preserve"> </w:t>
      </w:r>
      <w:r>
        <w:rPr>
          <w:sz w:val="28"/>
          <w:szCs w:val="28"/>
          <w:lang w:val="uk-UA"/>
        </w:rPr>
        <w:t xml:space="preserve">оцінювання індивідуальної участі членів </w:t>
      </w:r>
      <w:r w:rsidR="000E5701">
        <w:rPr>
          <w:sz w:val="28"/>
          <w:szCs w:val="28"/>
          <w:lang w:val="uk-UA"/>
        </w:rPr>
        <w:t>наглядової ради та правління (дирекції) страховика</w:t>
      </w:r>
      <w:r w:rsidR="00FB6A6D">
        <w:rPr>
          <w:sz w:val="28"/>
          <w:szCs w:val="28"/>
          <w:lang w:val="uk-UA"/>
        </w:rPr>
        <w:t xml:space="preserve"> </w:t>
      </w:r>
      <w:r>
        <w:rPr>
          <w:sz w:val="28"/>
          <w:szCs w:val="28"/>
          <w:lang w:val="uk-UA"/>
        </w:rPr>
        <w:t>в таких напрямах:</w:t>
      </w:r>
    </w:p>
    <w:p w14:paraId="0E7A1E01" w14:textId="77777777" w:rsidR="000007B3" w:rsidRDefault="000007B3" w:rsidP="000007B3">
      <w:pPr>
        <w:pStyle w:val="ad"/>
        <w:tabs>
          <w:tab w:val="left" w:pos="1134"/>
        </w:tabs>
        <w:spacing w:after="160"/>
        <w:ind w:left="709"/>
        <w:jc w:val="both"/>
        <w:rPr>
          <w:sz w:val="28"/>
          <w:szCs w:val="28"/>
          <w:lang w:val="uk-UA"/>
        </w:rPr>
      </w:pPr>
    </w:p>
    <w:p w14:paraId="326C7601" w14:textId="0783F64E" w:rsidR="000007B3" w:rsidRPr="00EE55D5" w:rsidRDefault="00766030" w:rsidP="00EE55D5">
      <w:pPr>
        <w:pStyle w:val="ad"/>
        <w:numPr>
          <w:ilvl w:val="0"/>
          <w:numId w:val="16"/>
        </w:numPr>
        <w:tabs>
          <w:tab w:val="left" w:pos="1134"/>
        </w:tabs>
        <w:spacing w:after="160"/>
        <w:ind w:left="0" w:firstLine="709"/>
        <w:jc w:val="both"/>
        <w:rPr>
          <w:sz w:val="28"/>
          <w:szCs w:val="28"/>
          <w:lang w:val="uk-UA"/>
        </w:rPr>
      </w:pPr>
      <w:r>
        <w:rPr>
          <w:sz w:val="28"/>
          <w:szCs w:val="28"/>
          <w:lang w:val="uk-UA"/>
        </w:rPr>
        <w:t>Критерії управління:</w:t>
      </w:r>
    </w:p>
    <w:p w14:paraId="0E9D4EF4" w14:textId="028C1BDE"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створення та функціонування адміністративної функції;</w:t>
      </w:r>
    </w:p>
    <w:p w14:paraId="1A8A6E1C" w14:textId="14E370E4"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створення та функціонування системи внутрішнього контролю;</w:t>
      </w:r>
    </w:p>
    <w:p w14:paraId="12ADED1F" w14:textId="5D40483C"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створення та функціонування механізмів корпоративного управління в межах групи;</w:t>
      </w:r>
    </w:p>
    <w:p w14:paraId="688CD726" w14:textId="0F0B1755"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створення та функціонування системи підбору персоналу;</w:t>
      </w:r>
    </w:p>
    <w:p w14:paraId="308E032B" w14:textId="5B97DA54"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 xml:space="preserve">оцінювання придатності </w:t>
      </w:r>
      <w:r w:rsidRPr="00BB1536">
        <w:rPr>
          <w:sz w:val="28"/>
          <w:szCs w:val="28"/>
          <w:lang w:val="uk-UA"/>
        </w:rPr>
        <w:t xml:space="preserve">членів </w:t>
      </w:r>
      <w:r w:rsidR="000E5701">
        <w:rPr>
          <w:sz w:val="28"/>
          <w:szCs w:val="28"/>
          <w:lang w:val="uk-UA"/>
        </w:rPr>
        <w:t>наглядової ради та правління (дирекції)</w:t>
      </w:r>
      <w:r>
        <w:rPr>
          <w:sz w:val="28"/>
          <w:szCs w:val="28"/>
          <w:lang w:val="uk-UA"/>
        </w:rPr>
        <w:t xml:space="preserve"> або працівників, які перебувають нижче за ієрархією;</w:t>
      </w:r>
    </w:p>
    <w:p w14:paraId="01A12A10" w14:textId="43568579"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політика та процедури навчання та підвищення кваліфікації членів органу управління або в межах діяльності страховика в цілому;</w:t>
      </w:r>
    </w:p>
    <w:p w14:paraId="4623BF93" w14:textId="17E3554A"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політики та підходи до формування винагород;</w:t>
      </w:r>
    </w:p>
    <w:p w14:paraId="569FF1C4" w14:textId="64794241" w:rsidR="00C02C63" w:rsidRDefault="00766030">
      <w:pPr>
        <w:pStyle w:val="ad"/>
        <w:tabs>
          <w:tab w:val="left" w:pos="1134"/>
        </w:tabs>
        <w:spacing w:after="160"/>
        <w:ind w:left="0" w:firstLine="709"/>
        <w:jc w:val="both"/>
        <w:rPr>
          <w:sz w:val="28"/>
          <w:szCs w:val="28"/>
          <w:lang w:val="uk-UA"/>
        </w:rPr>
      </w:pPr>
      <w:r>
        <w:rPr>
          <w:sz w:val="28"/>
          <w:szCs w:val="28"/>
          <w:lang w:val="uk-UA"/>
        </w:rPr>
        <w:t>планування передачі повноважень.</w:t>
      </w:r>
    </w:p>
    <w:p w14:paraId="1AEFA3AA" w14:textId="77777777" w:rsidR="000007B3" w:rsidRDefault="000007B3">
      <w:pPr>
        <w:pStyle w:val="ad"/>
        <w:tabs>
          <w:tab w:val="left" w:pos="1134"/>
        </w:tabs>
        <w:spacing w:after="160"/>
        <w:ind w:left="0" w:firstLine="709"/>
        <w:jc w:val="both"/>
        <w:rPr>
          <w:sz w:val="28"/>
          <w:szCs w:val="28"/>
          <w:lang w:val="uk-UA"/>
        </w:rPr>
      </w:pPr>
    </w:p>
    <w:p w14:paraId="50B2E862" w14:textId="364BB051" w:rsidR="000007B3" w:rsidRPr="00EE55D5" w:rsidRDefault="00766030" w:rsidP="00EE55D5">
      <w:pPr>
        <w:pStyle w:val="ad"/>
        <w:numPr>
          <w:ilvl w:val="0"/>
          <w:numId w:val="16"/>
        </w:numPr>
        <w:tabs>
          <w:tab w:val="left" w:pos="1134"/>
        </w:tabs>
        <w:spacing w:after="160"/>
        <w:ind w:left="0" w:firstLine="709"/>
        <w:jc w:val="both"/>
        <w:rPr>
          <w:sz w:val="28"/>
          <w:szCs w:val="28"/>
          <w:lang w:val="uk-UA"/>
        </w:rPr>
      </w:pPr>
      <w:r>
        <w:rPr>
          <w:sz w:val="28"/>
          <w:szCs w:val="28"/>
          <w:lang w:val="uk-UA"/>
        </w:rPr>
        <w:t>Критерії управління ризиками, комплаєнсу, внутрішнього контролю:</w:t>
      </w:r>
    </w:p>
    <w:p w14:paraId="149C2912" w14:textId="4F9F4CBA"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визначення та дотримання стратегії з управління ризиками, ризик-апетиту, профілю ризиків;</w:t>
      </w:r>
    </w:p>
    <w:p w14:paraId="4962A1D9" w14:textId="08F70B57"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відновлення фінансових показників;</w:t>
      </w:r>
    </w:p>
    <w:p w14:paraId="4589DFA8" w14:textId="6114282F"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стрес-тестування;</w:t>
      </w:r>
    </w:p>
    <w:p w14:paraId="5F6111B8" w14:textId="29F4BDED"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створення незалежної функції з управління ризиками та/або оцінювання такого створення, функціонування та ефективності;</w:t>
      </w:r>
    </w:p>
    <w:p w14:paraId="3667CBD0" w14:textId="3E42B9F2"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політика з управління ризиками та відповідні процедури і заходи;</w:t>
      </w:r>
    </w:p>
    <w:p w14:paraId="504C740E" w14:textId="54F451C9"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законодавств</w:t>
      </w:r>
      <w:r w:rsidRPr="000E5701">
        <w:rPr>
          <w:sz w:val="28"/>
          <w:szCs w:val="28"/>
          <w:lang w:val="uk-UA"/>
        </w:rPr>
        <w:t>а</w:t>
      </w:r>
      <w:r>
        <w:rPr>
          <w:sz w:val="28"/>
          <w:szCs w:val="28"/>
          <w:lang w:val="uk-UA"/>
        </w:rPr>
        <w:t xml:space="preserve"> щодо управління ризиками;</w:t>
      </w:r>
    </w:p>
    <w:p w14:paraId="31F30B3C" w14:textId="50BBE233"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аспекти бухгалтерського обліку страхових послуг;</w:t>
      </w:r>
    </w:p>
    <w:p w14:paraId="0B5B839D" w14:textId="6E0C85AA"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фінансова інформація та регуляторна звітність;</w:t>
      </w:r>
    </w:p>
    <w:p w14:paraId="12C37A3E" w14:textId="1E0BB310"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lastRenderedPageBreak/>
        <w:t>створення функції комплаєнс та/або оцінювання такого створення, функціонування та ефективності;</w:t>
      </w:r>
    </w:p>
    <w:p w14:paraId="4AA0C6C6" w14:textId="086AB90C"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політика комплаєнс та відповідні процедури і заходи;</w:t>
      </w:r>
    </w:p>
    <w:p w14:paraId="4BBEB584" w14:textId="27FCC24B"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механізми повідомлення про порушення;</w:t>
      </w:r>
    </w:p>
    <w:p w14:paraId="1F2601F4" w14:textId="2CAD0136"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створення системи внутрішнього контролю та/або оцінювання такого створення, функціонування та ефективності;</w:t>
      </w:r>
    </w:p>
    <w:p w14:paraId="5EA78EAE" w14:textId="657A3088" w:rsidR="00C02C63" w:rsidRDefault="00FC4365">
      <w:pPr>
        <w:pStyle w:val="ad"/>
        <w:tabs>
          <w:tab w:val="left" w:pos="1134"/>
        </w:tabs>
        <w:spacing w:after="160"/>
        <w:ind w:left="0" w:firstLine="709"/>
        <w:jc w:val="both"/>
        <w:rPr>
          <w:sz w:val="28"/>
          <w:szCs w:val="28"/>
          <w:lang w:val="uk-UA"/>
        </w:rPr>
      </w:pPr>
      <w:r>
        <w:rPr>
          <w:sz w:val="28"/>
          <w:szCs w:val="28"/>
          <w:lang w:val="uk-UA"/>
        </w:rPr>
        <w:t xml:space="preserve">розробка </w:t>
      </w:r>
      <w:r w:rsidR="00766030">
        <w:rPr>
          <w:sz w:val="28"/>
          <w:szCs w:val="28"/>
          <w:lang w:val="uk-UA"/>
        </w:rPr>
        <w:t xml:space="preserve">та/або нагляд за </w:t>
      </w:r>
      <w:r>
        <w:rPr>
          <w:sz w:val="28"/>
          <w:szCs w:val="28"/>
          <w:lang w:val="uk-UA"/>
        </w:rPr>
        <w:t>виконанням</w:t>
      </w:r>
      <w:r w:rsidR="00766030">
        <w:rPr>
          <w:sz w:val="28"/>
          <w:szCs w:val="28"/>
          <w:lang w:val="uk-UA"/>
        </w:rPr>
        <w:t xml:space="preserve"> річного плану внутрішнього аудиту.</w:t>
      </w:r>
    </w:p>
    <w:p w14:paraId="0F88C33A" w14:textId="77777777" w:rsidR="000007B3" w:rsidRDefault="000007B3">
      <w:pPr>
        <w:pStyle w:val="ad"/>
        <w:tabs>
          <w:tab w:val="left" w:pos="1134"/>
        </w:tabs>
        <w:spacing w:after="160"/>
        <w:ind w:left="0" w:firstLine="709"/>
        <w:jc w:val="both"/>
        <w:rPr>
          <w:sz w:val="28"/>
          <w:szCs w:val="28"/>
          <w:lang w:val="uk-UA"/>
        </w:rPr>
      </w:pPr>
    </w:p>
    <w:p w14:paraId="181C381F" w14:textId="1ADBAA44" w:rsidR="000007B3" w:rsidRPr="00EE55D5" w:rsidRDefault="00766030" w:rsidP="00EE55D5">
      <w:pPr>
        <w:pStyle w:val="ad"/>
        <w:numPr>
          <w:ilvl w:val="0"/>
          <w:numId w:val="16"/>
        </w:numPr>
        <w:tabs>
          <w:tab w:val="left" w:pos="1134"/>
        </w:tabs>
        <w:spacing w:after="160"/>
        <w:ind w:left="0" w:firstLine="709"/>
        <w:jc w:val="both"/>
        <w:rPr>
          <w:sz w:val="28"/>
          <w:szCs w:val="28"/>
          <w:lang w:val="uk-UA"/>
        </w:rPr>
      </w:pPr>
      <w:r>
        <w:rPr>
          <w:sz w:val="28"/>
          <w:szCs w:val="28"/>
          <w:lang w:val="uk-UA"/>
        </w:rPr>
        <w:t>Критерії управління, стратегії та прийняття рішень:</w:t>
      </w:r>
    </w:p>
    <w:p w14:paraId="0FDDAAA3" w14:textId="3205EA9E"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управління процесами та задачами і можливість сприяти належному виконанню;</w:t>
      </w:r>
    </w:p>
    <w:p w14:paraId="6B8BD67F" w14:textId="7E4DC9C6"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послідовність думок та дій і прийняття рішень відповідно до власних переконань;</w:t>
      </w:r>
    </w:p>
    <w:p w14:paraId="0D42FA1D" w14:textId="6CCC8F0C"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розвиток корпоративної культури;</w:t>
      </w:r>
    </w:p>
    <w:p w14:paraId="5B655CCB" w14:textId="47CA8F94"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ефективне здійснення нагляду;</w:t>
      </w:r>
    </w:p>
    <w:p w14:paraId="23D3BF8F" w14:textId="076B0ABF"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дотримання соціальних, етичних та професійних стандартів;</w:t>
      </w:r>
    </w:p>
    <w:p w14:paraId="01CEEBAF" w14:textId="43404572"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залучення зовнішніх експертів;</w:t>
      </w:r>
    </w:p>
    <w:p w14:paraId="4037445A" w14:textId="0F0BF8AF"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розвиток та дотримання стратегії та бізнес-моделі;</w:t>
      </w:r>
    </w:p>
    <w:p w14:paraId="4DEA1FA7" w14:textId="1FD488CA"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виявлення та використання можливостей для підвищення стійкості бізнесу;</w:t>
      </w:r>
    </w:p>
    <w:p w14:paraId="3E39BF80" w14:textId="608B4891"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забезпечення продажу продуктів їх цільовій аудиторії;</w:t>
      </w:r>
    </w:p>
    <w:p w14:paraId="37352409" w14:textId="25107B60"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визначення довгострокових інтересів страховика під час оцінки продуктів та ринків, на яких страховик здійснює діяльність;</w:t>
      </w:r>
    </w:p>
    <w:p w14:paraId="784A2F2C" w14:textId="264C1A83"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комунікація щодо стратегії, політик та задач в страховику зрозумілим та прозорим способом;</w:t>
      </w:r>
    </w:p>
    <w:p w14:paraId="20CE2C88" w14:textId="259116CE"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належна зовнішня комунікація та розуміння її адресатів;</w:t>
      </w:r>
    </w:p>
    <w:p w14:paraId="2FEB6D35" w14:textId="737F0836"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організація внутрішніх процесів прийняття рішень в цілому;</w:t>
      </w:r>
    </w:p>
    <w:p w14:paraId="49FD9F4C" w14:textId="309CBAE5"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головування в органі управління, комітеті;</w:t>
      </w:r>
    </w:p>
    <w:p w14:paraId="02039E86" w14:textId="078B2609"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контроль за виконавцями;</w:t>
      </w:r>
    </w:p>
    <w:p w14:paraId="771FBB15" w14:textId="1629E36D"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забезпечення регулярного проведення засідань;</w:t>
      </w:r>
    </w:p>
    <w:p w14:paraId="4BC3CC44" w14:textId="263BFB51"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запитування додаткової інформації для належного прийняття рішень;</w:t>
      </w:r>
    </w:p>
    <w:p w14:paraId="1D088C06" w14:textId="75FDD0F5"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забезпечення дослідження альтернативних варіантів дій при прийнятті рішень;</w:t>
      </w:r>
    </w:p>
    <w:p w14:paraId="04235118" w14:textId="10710DBD" w:rsidR="000007B3" w:rsidRPr="00EE55D5" w:rsidRDefault="00766030" w:rsidP="00EE55D5">
      <w:pPr>
        <w:pStyle w:val="ad"/>
        <w:tabs>
          <w:tab w:val="left" w:pos="1134"/>
        </w:tabs>
        <w:spacing w:after="160"/>
        <w:ind w:left="0" w:firstLine="709"/>
        <w:jc w:val="both"/>
        <w:rPr>
          <w:sz w:val="28"/>
          <w:szCs w:val="28"/>
          <w:lang w:val="uk-UA"/>
        </w:rPr>
      </w:pPr>
      <w:r>
        <w:rPr>
          <w:sz w:val="28"/>
          <w:szCs w:val="28"/>
          <w:lang w:val="uk-UA"/>
        </w:rPr>
        <w:t>виявлення та підняття питань конфлікту інтересів в процесі прийняття рішень;</w:t>
      </w:r>
    </w:p>
    <w:p w14:paraId="28333740" w14:textId="59EAB380" w:rsidR="00C02C63" w:rsidRDefault="00766030">
      <w:pPr>
        <w:pStyle w:val="ad"/>
        <w:tabs>
          <w:tab w:val="left" w:pos="1134"/>
        </w:tabs>
        <w:spacing w:after="160"/>
        <w:ind w:left="0" w:firstLine="709"/>
        <w:jc w:val="both"/>
        <w:rPr>
          <w:sz w:val="28"/>
          <w:szCs w:val="28"/>
          <w:lang w:val="uk-UA"/>
        </w:rPr>
      </w:pPr>
      <w:r>
        <w:rPr>
          <w:sz w:val="28"/>
          <w:szCs w:val="28"/>
          <w:lang w:val="uk-UA"/>
        </w:rPr>
        <w:t>належна оцінка відповідності прийнятих рішень стратегії страховика.</w:t>
      </w:r>
    </w:p>
    <w:p w14:paraId="1BF50EAB" w14:textId="77777777" w:rsidR="000007B3" w:rsidRDefault="000007B3">
      <w:pPr>
        <w:pStyle w:val="ad"/>
        <w:tabs>
          <w:tab w:val="left" w:pos="1134"/>
        </w:tabs>
        <w:spacing w:after="160"/>
        <w:ind w:left="0" w:firstLine="709"/>
        <w:jc w:val="both"/>
        <w:rPr>
          <w:sz w:val="28"/>
          <w:szCs w:val="28"/>
          <w:lang w:val="uk-UA"/>
        </w:rPr>
      </w:pPr>
    </w:p>
    <w:p w14:paraId="4FDB5FBA" w14:textId="23406F71" w:rsidR="00C02C63" w:rsidRPr="000007B3" w:rsidRDefault="00766030">
      <w:pPr>
        <w:pStyle w:val="ad"/>
        <w:numPr>
          <w:ilvl w:val="0"/>
          <w:numId w:val="2"/>
        </w:numPr>
        <w:tabs>
          <w:tab w:val="left" w:pos="1134"/>
        </w:tabs>
        <w:spacing w:after="160"/>
        <w:ind w:left="0" w:firstLine="709"/>
        <w:jc w:val="both"/>
      </w:pPr>
      <w:r>
        <w:rPr>
          <w:sz w:val="28"/>
          <w:szCs w:val="28"/>
          <w:lang w:val="uk-UA"/>
        </w:rPr>
        <w:t>Додатковими критеріями для оцінки колективної придатності можуть бути</w:t>
      </w:r>
      <w:r>
        <w:rPr>
          <w:sz w:val="28"/>
          <w:szCs w:val="28"/>
        </w:rPr>
        <w:t xml:space="preserve"> </w:t>
      </w:r>
      <w:r>
        <w:rPr>
          <w:sz w:val="28"/>
          <w:szCs w:val="28"/>
          <w:lang w:val="uk-UA"/>
        </w:rPr>
        <w:t>оцінювання індивідуальних строків членів органів управління в частині:</w:t>
      </w:r>
    </w:p>
    <w:p w14:paraId="7A001A2A" w14:textId="77777777" w:rsidR="000007B3" w:rsidRDefault="000007B3" w:rsidP="000007B3">
      <w:pPr>
        <w:pStyle w:val="ad"/>
        <w:tabs>
          <w:tab w:val="left" w:pos="1134"/>
        </w:tabs>
        <w:spacing w:after="160"/>
        <w:ind w:left="709"/>
        <w:jc w:val="both"/>
      </w:pPr>
    </w:p>
    <w:p w14:paraId="2DF4355E" w14:textId="70F8AE79" w:rsidR="00C02C63" w:rsidRDefault="00766030">
      <w:pPr>
        <w:pStyle w:val="ad"/>
        <w:numPr>
          <w:ilvl w:val="0"/>
          <w:numId w:val="17"/>
        </w:numPr>
        <w:tabs>
          <w:tab w:val="left" w:pos="1134"/>
        </w:tabs>
        <w:spacing w:after="160"/>
        <w:ind w:left="0" w:firstLine="709"/>
        <w:jc w:val="both"/>
        <w:rPr>
          <w:sz w:val="28"/>
          <w:szCs w:val="28"/>
          <w:lang w:val="uk-UA"/>
        </w:rPr>
      </w:pPr>
      <w:r>
        <w:rPr>
          <w:sz w:val="28"/>
          <w:szCs w:val="28"/>
          <w:lang w:val="uk-UA"/>
        </w:rPr>
        <w:t>строку здійснення повноважень в органі управління;</w:t>
      </w:r>
    </w:p>
    <w:p w14:paraId="0F4A437C" w14:textId="77777777" w:rsidR="000007B3" w:rsidRDefault="000007B3" w:rsidP="000007B3">
      <w:pPr>
        <w:pStyle w:val="ad"/>
        <w:tabs>
          <w:tab w:val="left" w:pos="1134"/>
        </w:tabs>
        <w:spacing w:after="160"/>
        <w:ind w:left="709"/>
        <w:jc w:val="both"/>
        <w:rPr>
          <w:sz w:val="28"/>
          <w:szCs w:val="28"/>
          <w:lang w:val="uk-UA"/>
        </w:rPr>
      </w:pPr>
    </w:p>
    <w:p w14:paraId="2D4BEE54" w14:textId="63A162A3" w:rsidR="000007B3" w:rsidRDefault="00766030" w:rsidP="000007B3">
      <w:pPr>
        <w:pStyle w:val="ad"/>
        <w:numPr>
          <w:ilvl w:val="0"/>
          <w:numId w:val="17"/>
        </w:numPr>
        <w:tabs>
          <w:tab w:val="left" w:pos="1134"/>
        </w:tabs>
        <w:spacing w:after="160"/>
        <w:ind w:left="0" w:firstLine="709"/>
        <w:jc w:val="both"/>
      </w:pPr>
      <w:r>
        <w:rPr>
          <w:sz w:val="28"/>
          <w:szCs w:val="28"/>
          <w:lang w:val="uk-UA"/>
        </w:rPr>
        <w:t>строку здійснення функцій в межах страховика/фінансової групи, до якої входить страховик, що не належать до виконавчих;</w:t>
      </w:r>
    </w:p>
    <w:p w14:paraId="69F9C01C" w14:textId="77777777" w:rsidR="000007B3" w:rsidRDefault="000007B3" w:rsidP="000007B3">
      <w:pPr>
        <w:pStyle w:val="ad"/>
        <w:tabs>
          <w:tab w:val="left" w:pos="1134"/>
        </w:tabs>
        <w:spacing w:after="160"/>
        <w:ind w:left="709"/>
        <w:jc w:val="both"/>
      </w:pPr>
    </w:p>
    <w:p w14:paraId="4028E9E7" w14:textId="3DDC8C06" w:rsidR="000007B3" w:rsidRDefault="00766030" w:rsidP="000007B3">
      <w:pPr>
        <w:pStyle w:val="ad"/>
        <w:numPr>
          <w:ilvl w:val="0"/>
          <w:numId w:val="17"/>
        </w:numPr>
        <w:tabs>
          <w:tab w:val="left" w:pos="1134"/>
        </w:tabs>
        <w:spacing w:after="160"/>
        <w:ind w:left="0" w:firstLine="709"/>
        <w:jc w:val="both"/>
      </w:pPr>
      <w:r>
        <w:rPr>
          <w:sz w:val="28"/>
          <w:szCs w:val="28"/>
          <w:lang w:val="uk-UA"/>
        </w:rPr>
        <w:t>строку здійснення виконавчих функцій в межах страховика/фінансової групи, до якої входить страховик;</w:t>
      </w:r>
    </w:p>
    <w:p w14:paraId="7AE1B6A6" w14:textId="77777777" w:rsidR="000007B3" w:rsidRDefault="000007B3" w:rsidP="000007B3">
      <w:pPr>
        <w:pStyle w:val="ad"/>
        <w:tabs>
          <w:tab w:val="left" w:pos="1134"/>
        </w:tabs>
        <w:spacing w:after="160"/>
        <w:ind w:left="709"/>
        <w:jc w:val="both"/>
      </w:pPr>
    </w:p>
    <w:p w14:paraId="7942E7FB" w14:textId="1273EC8D" w:rsidR="000007B3" w:rsidRPr="000007B3" w:rsidRDefault="00766030" w:rsidP="000007B3">
      <w:pPr>
        <w:pStyle w:val="ad"/>
        <w:numPr>
          <w:ilvl w:val="0"/>
          <w:numId w:val="17"/>
        </w:numPr>
        <w:tabs>
          <w:tab w:val="left" w:pos="1134"/>
        </w:tabs>
        <w:spacing w:after="160"/>
        <w:ind w:left="0" w:firstLine="709"/>
        <w:jc w:val="both"/>
        <w:rPr>
          <w:sz w:val="28"/>
          <w:szCs w:val="28"/>
          <w:lang w:val="uk-UA"/>
        </w:rPr>
      </w:pPr>
      <w:r>
        <w:rPr>
          <w:sz w:val="28"/>
          <w:szCs w:val="28"/>
          <w:lang w:val="uk-UA"/>
        </w:rPr>
        <w:t>строку досвіду роботи в фінансовій установі іншій, ніж страховик;</w:t>
      </w:r>
    </w:p>
    <w:p w14:paraId="18831ED7" w14:textId="77777777" w:rsidR="000007B3" w:rsidRDefault="000007B3" w:rsidP="000007B3">
      <w:pPr>
        <w:pStyle w:val="ad"/>
        <w:tabs>
          <w:tab w:val="left" w:pos="1134"/>
        </w:tabs>
        <w:spacing w:after="160"/>
        <w:ind w:left="709"/>
        <w:jc w:val="both"/>
        <w:rPr>
          <w:sz w:val="28"/>
          <w:szCs w:val="28"/>
          <w:lang w:val="uk-UA"/>
        </w:rPr>
      </w:pPr>
    </w:p>
    <w:p w14:paraId="44B6FFC4" w14:textId="2E48EBE3" w:rsidR="000007B3" w:rsidRPr="000007B3" w:rsidRDefault="00766030" w:rsidP="000007B3">
      <w:pPr>
        <w:pStyle w:val="ad"/>
        <w:numPr>
          <w:ilvl w:val="0"/>
          <w:numId w:val="17"/>
        </w:numPr>
        <w:tabs>
          <w:tab w:val="left" w:pos="1134"/>
        </w:tabs>
        <w:spacing w:after="160"/>
        <w:ind w:left="0" w:firstLine="709"/>
        <w:jc w:val="both"/>
        <w:rPr>
          <w:sz w:val="28"/>
          <w:szCs w:val="28"/>
          <w:lang w:val="uk-UA"/>
        </w:rPr>
      </w:pPr>
      <w:r>
        <w:rPr>
          <w:sz w:val="28"/>
          <w:szCs w:val="28"/>
          <w:lang w:val="uk-UA"/>
        </w:rPr>
        <w:t>строку роботи на управлінських посадах;</w:t>
      </w:r>
    </w:p>
    <w:p w14:paraId="3EE07A0C" w14:textId="77777777" w:rsidR="000007B3" w:rsidRPr="000007B3" w:rsidRDefault="000007B3" w:rsidP="000007B3">
      <w:pPr>
        <w:pStyle w:val="ad"/>
        <w:tabs>
          <w:tab w:val="left" w:pos="1134"/>
        </w:tabs>
        <w:spacing w:after="160"/>
        <w:ind w:left="709"/>
        <w:jc w:val="both"/>
        <w:rPr>
          <w:sz w:val="28"/>
          <w:szCs w:val="28"/>
          <w:lang w:val="uk-UA"/>
        </w:rPr>
      </w:pPr>
    </w:p>
    <w:p w14:paraId="7F732DEA" w14:textId="75EE82B5" w:rsidR="000007B3" w:rsidRPr="000007B3" w:rsidRDefault="00766030" w:rsidP="000007B3">
      <w:pPr>
        <w:pStyle w:val="ad"/>
        <w:numPr>
          <w:ilvl w:val="0"/>
          <w:numId w:val="17"/>
        </w:numPr>
        <w:tabs>
          <w:tab w:val="left" w:pos="1134"/>
        </w:tabs>
        <w:spacing w:after="160"/>
        <w:ind w:left="0" w:firstLine="709"/>
        <w:jc w:val="both"/>
        <w:rPr>
          <w:sz w:val="28"/>
          <w:szCs w:val="28"/>
          <w:lang w:val="uk-UA"/>
        </w:rPr>
      </w:pPr>
      <w:r>
        <w:rPr>
          <w:sz w:val="28"/>
          <w:szCs w:val="28"/>
          <w:lang w:val="uk-UA"/>
        </w:rPr>
        <w:t xml:space="preserve">строку роботи на посадах, інших ніж </w:t>
      </w:r>
      <w:r w:rsidRPr="000007B3">
        <w:rPr>
          <w:sz w:val="28"/>
          <w:szCs w:val="28"/>
          <w:lang w:val="uk-UA"/>
        </w:rPr>
        <w:t>управлінськ</w:t>
      </w:r>
      <w:r w:rsidR="00FF2D52" w:rsidRPr="000007B3">
        <w:rPr>
          <w:sz w:val="28"/>
          <w:szCs w:val="28"/>
          <w:lang w:val="uk-UA"/>
        </w:rPr>
        <w:t>і</w:t>
      </w:r>
      <w:r w:rsidRPr="000007B3">
        <w:rPr>
          <w:sz w:val="28"/>
          <w:szCs w:val="28"/>
          <w:lang w:val="uk-UA"/>
        </w:rPr>
        <w:t>.</w:t>
      </w:r>
    </w:p>
    <w:p w14:paraId="6E7451CE" w14:textId="77777777" w:rsidR="000007B3" w:rsidRDefault="000007B3" w:rsidP="000007B3">
      <w:pPr>
        <w:pStyle w:val="ad"/>
        <w:tabs>
          <w:tab w:val="left" w:pos="1134"/>
        </w:tabs>
        <w:spacing w:after="160"/>
        <w:ind w:left="709"/>
        <w:jc w:val="both"/>
        <w:rPr>
          <w:sz w:val="28"/>
          <w:szCs w:val="28"/>
          <w:lang w:val="uk-UA"/>
        </w:rPr>
      </w:pPr>
    </w:p>
    <w:p w14:paraId="76B0AFFA" w14:textId="7BA93785" w:rsidR="00C02C63" w:rsidRPr="00086ADE" w:rsidRDefault="00766030">
      <w:pPr>
        <w:pStyle w:val="ad"/>
        <w:numPr>
          <w:ilvl w:val="0"/>
          <w:numId w:val="2"/>
        </w:numPr>
        <w:tabs>
          <w:tab w:val="left" w:pos="1134"/>
        </w:tabs>
        <w:spacing w:after="160"/>
        <w:ind w:left="0" w:firstLine="709"/>
        <w:jc w:val="both"/>
      </w:pPr>
      <w:r>
        <w:rPr>
          <w:sz w:val="28"/>
          <w:szCs w:val="28"/>
          <w:lang w:val="uk-UA"/>
        </w:rPr>
        <w:t xml:space="preserve">Страховик самостійно визначає шкалу оцінювання виконання критеріїв, перелічених в пунктах </w:t>
      </w:r>
      <w:r w:rsidR="00086ADE" w:rsidRPr="00086ADE">
        <w:rPr>
          <w:sz w:val="28"/>
          <w:szCs w:val="28"/>
        </w:rPr>
        <w:t>66-</w:t>
      </w:r>
      <w:r>
        <w:rPr>
          <w:sz w:val="28"/>
          <w:szCs w:val="28"/>
          <w:lang w:val="uk-UA"/>
        </w:rPr>
        <w:t>68 цих Методичних рекомендацій.</w:t>
      </w:r>
    </w:p>
    <w:p w14:paraId="25C3DA89" w14:textId="77777777" w:rsidR="00086ADE" w:rsidRDefault="00086ADE" w:rsidP="00086ADE">
      <w:pPr>
        <w:pStyle w:val="ad"/>
        <w:tabs>
          <w:tab w:val="left" w:pos="1134"/>
        </w:tabs>
        <w:spacing w:after="160"/>
        <w:ind w:left="709"/>
        <w:jc w:val="both"/>
      </w:pPr>
    </w:p>
    <w:p w14:paraId="30B77489" w14:textId="13894587" w:rsidR="00086ADE" w:rsidRPr="00086ADE" w:rsidRDefault="00766030" w:rsidP="00086ADE">
      <w:pPr>
        <w:pStyle w:val="ad"/>
        <w:numPr>
          <w:ilvl w:val="0"/>
          <w:numId w:val="2"/>
        </w:numPr>
        <w:tabs>
          <w:tab w:val="left" w:pos="1134"/>
        </w:tabs>
        <w:spacing w:after="160"/>
        <w:ind w:left="0" w:firstLine="709"/>
        <w:jc w:val="both"/>
        <w:rPr>
          <w:sz w:val="28"/>
          <w:szCs w:val="28"/>
        </w:rPr>
      </w:pPr>
      <w:r>
        <w:rPr>
          <w:sz w:val="28"/>
          <w:szCs w:val="28"/>
          <w:lang w:val="uk-UA"/>
        </w:rPr>
        <w:t>Страховик вживає всі необхідні заходи для виявлення, запобігання та управління конфліктом інтересів між страховиком, його посадовими особами, клієнтом страховика.</w:t>
      </w:r>
    </w:p>
    <w:p w14:paraId="4C493D0A" w14:textId="77777777" w:rsidR="00086ADE" w:rsidRDefault="00086ADE" w:rsidP="00086ADE">
      <w:pPr>
        <w:pStyle w:val="ad"/>
        <w:tabs>
          <w:tab w:val="left" w:pos="1134"/>
        </w:tabs>
        <w:spacing w:after="160"/>
        <w:ind w:left="709"/>
        <w:jc w:val="both"/>
        <w:rPr>
          <w:sz w:val="28"/>
          <w:szCs w:val="28"/>
        </w:rPr>
      </w:pPr>
    </w:p>
    <w:p w14:paraId="26BB348A" w14:textId="3D90BB2C" w:rsidR="00086ADE" w:rsidRPr="00086ADE" w:rsidRDefault="00766030" w:rsidP="00086ADE">
      <w:pPr>
        <w:pStyle w:val="ad"/>
        <w:numPr>
          <w:ilvl w:val="0"/>
          <w:numId w:val="2"/>
        </w:numPr>
        <w:tabs>
          <w:tab w:val="left" w:pos="1134"/>
        </w:tabs>
        <w:spacing w:after="160"/>
        <w:ind w:left="0" w:firstLine="709"/>
        <w:jc w:val="both"/>
        <w:rPr>
          <w:sz w:val="28"/>
          <w:szCs w:val="28"/>
        </w:rPr>
      </w:pPr>
      <w:r>
        <w:rPr>
          <w:sz w:val="28"/>
          <w:szCs w:val="28"/>
          <w:lang w:val="uk-UA"/>
        </w:rPr>
        <w:t>Для визначення наявності чи загрози наявності конфлікту інтересів страховик враховує щонайменше можливість посадової особи прямо чи опосередковано:</w:t>
      </w:r>
    </w:p>
    <w:p w14:paraId="04A77188" w14:textId="77777777" w:rsidR="00086ADE" w:rsidRDefault="00086ADE" w:rsidP="00086ADE">
      <w:pPr>
        <w:pStyle w:val="ad"/>
        <w:tabs>
          <w:tab w:val="left" w:pos="1134"/>
        </w:tabs>
        <w:spacing w:after="160"/>
        <w:ind w:left="709"/>
        <w:jc w:val="both"/>
        <w:rPr>
          <w:sz w:val="28"/>
          <w:szCs w:val="28"/>
        </w:rPr>
      </w:pPr>
    </w:p>
    <w:p w14:paraId="3FD1D713" w14:textId="74694FAA" w:rsidR="00C02C63" w:rsidRDefault="00766030">
      <w:pPr>
        <w:pStyle w:val="ad"/>
        <w:numPr>
          <w:ilvl w:val="0"/>
          <w:numId w:val="28"/>
        </w:numPr>
        <w:tabs>
          <w:tab w:val="left" w:pos="1134"/>
        </w:tabs>
        <w:spacing w:after="160"/>
        <w:ind w:left="0" w:firstLine="709"/>
        <w:jc w:val="both"/>
        <w:rPr>
          <w:sz w:val="28"/>
          <w:szCs w:val="28"/>
          <w:lang w:val="uk-UA"/>
        </w:rPr>
      </w:pPr>
      <w:r>
        <w:rPr>
          <w:sz w:val="28"/>
          <w:szCs w:val="28"/>
          <w:lang w:val="uk-UA"/>
        </w:rPr>
        <w:t>отримати фінансову вигоду або запобігти фінансовим втратам при прийнятті рішень;</w:t>
      </w:r>
    </w:p>
    <w:p w14:paraId="07221968" w14:textId="77777777" w:rsidR="00086ADE" w:rsidRDefault="00086ADE" w:rsidP="00086ADE">
      <w:pPr>
        <w:pStyle w:val="ad"/>
        <w:tabs>
          <w:tab w:val="left" w:pos="1134"/>
        </w:tabs>
        <w:spacing w:after="160"/>
        <w:ind w:left="709"/>
        <w:jc w:val="both"/>
        <w:rPr>
          <w:sz w:val="28"/>
          <w:szCs w:val="28"/>
          <w:lang w:val="uk-UA"/>
        </w:rPr>
      </w:pPr>
    </w:p>
    <w:p w14:paraId="43795B44" w14:textId="2F8D1584" w:rsidR="00086ADE" w:rsidRPr="00086ADE" w:rsidRDefault="00766030" w:rsidP="00086ADE">
      <w:pPr>
        <w:pStyle w:val="ad"/>
        <w:numPr>
          <w:ilvl w:val="0"/>
          <w:numId w:val="28"/>
        </w:numPr>
        <w:tabs>
          <w:tab w:val="left" w:pos="1134"/>
        </w:tabs>
        <w:spacing w:after="160"/>
        <w:ind w:left="0" w:firstLine="709"/>
        <w:jc w:val="both"/>
        <w:rPr>
          <w:sz w:val="28"/>
          <w:szCs w:val="28"/>
          <w:lang w:val="uk-UA"/>
        </w:rPr>
      </w:pPr>
      <w:r>
        <w:rPr>
          <w:sz w:val="28"/>
          <w:szCs w:val="28"/>
          <w:lang w:val="uk-UA"/>
        </w:rPr>
        <w:t>отримати приватний інтерес в наданні або ненаданні послуги на користь клієнта, що відрізняється від інтересу клієнта;</w:t>
      </w:r>
    </w:p>
    <w:p w14:paraId="16A1424E" w14:textId="77777777" w:rsidR="00086ADE" w:rsidRDefault="00086ADE" w:rsidP="00086ADE">
      <w:pPr>
        <w:pStyle w:val="ad"/>
        <w:tabs>
          <w:tab w:val="left" w:pos="1134"/>
        </w:tabs>
        <w:spacing w:after="160"/>
        <w:ind w:left="709"/>
        <w:jc w:val="both"/>
        <w:rPr>
          <w:sz w:val="28"/>
          <w:szCs w:val="28"/>
          <w:lang w:val="uk-UA"/>
        </w:rPr>
      </w:pPr>
    </w:p>
    <w:p w14:paraId="102812D9" w14:textId="6BB54A06" w:rsidR="00086ADE" w:rsidRPr="00086ADE" w:rsidRDefault="00766030" w:rsidP="00086ADE">
      <w:pPr>
        <w:pStyle w:val="ad"/>
        <w:numPr>
          <w:ilvl w:val="0"/>
          <w:numId w:val="28"/>
        </w:numPr>
        <w:tabs>
          <w:tab w:val="left" w:pos="1134"/>
        </w:tabs>
        <w:spacing w:after="160"/>
        <w:ind w:left="0" w:firstLine="709"/>
        <w:jc w:val="both"/>
        <w:rPr>
          <w:sz w:val="28"/>
          <w:szCs w:val="28"/>
          <w:lang w:val="uk-UA"/>
        </w:rPr>
      </w:pPr>
      <w:r>
        <w:rPr>
          <w:sz w:val="28"/>
          <w:szCs w:val="28"/>
          <w:lang w:val="uk-UA"/>
        </w:rPr>
        <w:t>отримати фінансову або іншу вигоду при прийнятті рішень на користь певного клієнта чи групи клієнтів;</w:t>
      </w:r>
    </w:p>
    <w:p w14:paraId="749195AD" w14:textId="77777777" w:rsidR="00086ADE" w:rsidRDefault="00086ADE" w:rsidP="00086ADE">
      <w:pPr>
        <w:pStyle w:val="ad"/>
        <w:tabs>
          <w:tab w:val="left" w:pos="1134"/>
        </w:tabs>
        <w:spacing w:after="160"/>
        <w:ind w:left="709"/>
        <w:jc w:val="both"/>
        <w:rPr>
          <w:sz w:val="28"/>
          <w:szCs w:val="28"/>
          <w:lang w:val="uk-UA"/>
        </w:rPr>
      </w:pPr>
    </w:p>
    <w:p w14:paraId="668A1D59" w14:textId="7762BD9A" w:rsidR="00086ADE" w:rsidRPr="00086ADE" w:rsidRDefault="00766030" w:rsidP="00086ADE">
      <w:pPr>
        <w:pStyle w:val="ad"/>
        <w:numPr>
          <w:ilvl w:val="0"/>
          <w:numId w:val="28"/>
        </w:numPr>
        <w:tabs>
          <w:tab w:val="left" w:pos="1134"/>
        </w:tabs>
        <w:spacing w:after="160"/>
        <w:ind w:left="0" w:firstLine="709"/>
        <w:jc w:val="both"/>
        <w:rPr>
          <w:sz w:val="28"/>
          <w:szCs w:val="28"/>
          <w:lang w:val="uk-UA"/>
        </w:rPr>
      </w:pPr>
      <w:r>
        <w:rPr>
          <w:sz w:val="28"/>
          <w:szCs w:val="28"/>
          <w:lang w:val="uk-UA"/>
        </w:rPr>
        <w:t>отримати від особи, іншої ніж клієнт, заохочення за надану клієнту послугу у вигляді грошових коштів, товарів або послуг.</w:t>
      </w:r>
    </w:p>
    <w:p w14:paraId="1C3CE0D5" w14:textId="77777777" w:rsidR="00086ADE" w:rsidRDefault="00086ADE" w:rsidP="00086ADE">
      <w:pPr>
        <w:pStyle w:val="ad"/>
        <w:tabs>
          <w:tab w:val="left" w:pos="1134"/>
        </w:tabs>
        <w:spacing w:after="160"/>
        <w:ind w:left="709"/>
        <w:jc w:val="both"/>
        <w:rPr>
          <w:sz w:val="28"/>
          <w:szCs w:val="28"/>
          <w:lang w:val="uk-UA"/>
        </w:rPr>
      </w:pPr>
    </w:p>
    <w:p w14:paraId="3DC16059" w14:textId="2210C58B" w:rsidR="00C02C63" w:rsidRPr="00086ADE" w:rsidRDefault="00766030">
      <w:pPr>
        <w:pStyle w:val="ad"/>
        <w:numPr>
          <w:ilvl w:val="0"/>
          <w:numId w:val="2"/>
        </w:numPr>
        <w:tabs>
          <w:tab w:val="left" w:pos="1134"/>
        </w:tabs>
        <w:spacing w:after="160"/>
        <w:ind w:left="0" w:firstLine="709"/>
        <w:jc w:val="both"/>
        <w:rPr>
          <w:sz w:val="28"/>
          <w:szCs w:val="28"/>
        </w:rPr>
      </w:pPr>
      <w:r>
        <w:rPr>
          <w:sz w:val="28"/>
          <w:szCs w:val="28"/>
          <w:lang w:val="uk-UA"/>
        </w:rPr>
        <w:t xml:space="preserve">Страховик має документувати факти виявлення наявних </w:t>
      </w:r>
      <w:r w:rsidR="001C139F">
        <w:rPr>
          <w:sz w:val="28"/>
          <w:szCs w:val="28"/>
          <w:lang w:val="uk-UA"/>
        </w:rPr>
        <w:t>та</w:t>
      </w:r>
      <w:r>
        <w:rPr>
          <w:sz w:val="28"/>
          <w:szCs w:val="28"/>
          <w:lang w:val="uk-UA"/>
        </w:rPr>
        <w:t xml:space="preserve"> потенційних конфліктів інтересів, а також вжиті заходи для їх запобігання, уникнення, управління.</w:t>
      </w:r>
    </w:p>
    <w:p w14:paraId="78771E10" w14:textId="77777777" w:rsidR="00086ADE" w:rsidRDefault="00086ADE" w:rsidP="00086ADE">
      <w:pPr>
        <w:pStyle w:val="ad"/>
        <w:tabs>
          <w:tab w:val="left" w:pos="1134"/>
        </w:tabs>
        <w:spacing w:after="160"/>
        <w:ind w:left="709"/>
        <w:jc w:val="both"/>
        <w:rPr>
          <w:sz w:val="28"/>
          <w:szCs w:val="28"/>
        </w:rPr>
      </w:pPr>
    </w:p>
    <w:p w14:paraId="5D894DFE" w14:textId="7A5324BC" w:rsidR="00086ADE" w:rsidRPr="00086ADE" w:rsidRDefault="00766030" w:rsidP="00086ADE">
      <w:pPr>
        <w:pStyle w:val="ad"/>
        <w:numPr>
          <w:ilvl w:val="0"/>
          <w:numId w:val="2"/>
        </w:numPr>
        <w:tabs>
          <w:tab w:val="left" w:pos="1134"/>
        </w:tabs>
        <w:spacing w:after="160"/>
        <w:ind w:left="0" w:firstLine="709"/>
        <w:jc w:val="both"/>
        <w:rPr>
          <w:sz w:val="28"/>
          <w:szCs w:val="28"/>
          <w:lang w:val="uk-UA"/>
        </w:rPr>
      </w:pPr>
      <w:r>
        <w:rPr>
          <w:sz w:val="28"/>
          <w:szCs w:val="28"/>
          <w:lang w:val="uk-UA"/>
        </w:rPr>
        <w:t>Будь-яка посадова особа страховика не може прямо чи опосередковано брати участь у вирішенні чи обговоренні будь-яких питань, щодо якого вона чи орган/підрозділ, в якому вона працює, має фінансовий інтерес чи інший конфлікт інтересів, або якщо є обґрунтовані підстави вважати про наявність потенційного конфлікту інтересів і, відповідно, така особа повинна утриматись від участі у зазначених засіданнях та/або обговореннях.</w:t>
      </w:r>
    </w:p>
    <w:p w14:paraId="22421E18" w14:textId="77777777" w:rsidR="00086ADE" w:rsidRDefault="00086ADE" w:rsidP="00086ADE">
      <w:pPr>
        <w:pStyle w:val="ad"/>
        <w:tabs>
          <w:tab w:val="left" w:pos="1134"/>
        </w:tabs>
        <w:spacing w:after="160"/>
        <w:ind w:left="709"/>
        <w:jc w:val="both"/>
        <w:rPr>
          <w:sz w:val="28"/>
          <w:szCs w:val="28"/>
          <w:lang w:val="uk-UA"/>
        </w:rPr>
      </w:pPr>
    </w:p>
    <w:p w14:paraId="79E8C6D3" w14:textId="41241353" w:rsidR="00086ADE" w:rsidRPr="00086ADE" w:rsidRDefault="00766030" w:rsidP="00086ADE">
      <w:pPr>
        <w:pStyle w:val="ad"/>
        <w:numPr>
          <w:ilvl w:val="0"/>
          <w:numId w:val="2"/>
        </w:numPr>
        <w:tabs>
          <w:tab w:val="left" w:pos="1134"/>
        </w:tabs>
        <w:spacing w:after="150"/>
        <w:ind w:left="0" w:firstLine="709"/>
        <w:jc w:val="both"/>
        <w:rPr>
          <w:sz w:val="28"/>
          <w:szCs w:val="28"/>
          <w:lang w:val="uk-UA"/>
        </w:rPr>
      </w:pPr>
      <w:r>
        <w:rPr>
          <w:sz w:val="28"/>
          <w:szCs w:val="28"/>
          <w:lang w:val="uk-UA"/>
        </w:rPr>
        <w:t>Будь-яка посадова особа, яка прямо чи опосередковано має або може мати приватний інтерес в правочині, який вчиняється страховиком, повинна повідомити страховика про це в такому порядку:</w:t>
      </w:r>
    </w:p>
    <w:p w14:paraId="5BD79E82" w14:textId="77777777" w:rsidR="00086ADE" w:rsidRDefault="00086ADE" w:rsidP="00086ADE">
      <w:pPr>
        <w:pStyle w:val="ad"/>
        <w:tabs>
          <w:tab w:val="left" w:pos="1134"/>
        </w:tabs>
        <w:spacing w:after="150"/>
        <w:ind w:left="709"/>
        <w:jc w:val="both"/>
        <w:rPr>
          <w:sz w:val="28"/>
          <w:szCs w:val="28"/>
          <w:lang w:val="uk-UA"/>
        </w:rPr>
      </w:pPr>
    </w:p>
    <w:p w14:paraId="607A4B22" w14:textId="20063231" w:rsidR="00C02C63" w:rsidRPr="00086ADE" w:rsidRDefault="00766030">
      <w:pPr>
        <w:pStyle w:val="ad"/>
        <w:numPr>
          <w:ilvl w:val="0"/>
          <w:numId w:val="29"/>
        </w:numPr>
        <w:tabs>
          <w:tab w:val="left" w:pos="720"/>
        </w:tabs>
        <w:spacing w:after="150"/>
        <w:ind w:left="0" w:firstLine="709"/>
        <w:jc w:val="both"/>
      </w:pPr>
      <w:r>
        <w:rPr>
          <w:sz w:val="28"/>
          <w:szCs w:val="28"/>
          <w:lang w:val="uk-UA"/>
        </w:rPr>
        <w:t xml:space="preserve"> письмово повідомляються всі члени наглядової ради страховика,</w:t>
      </w:r>
      <w:r>
        <w:t xml:space="preserve"> </w:t>
      </w:r>
      <w:r>
        <w:rPr>
          <w:sz w:val="28"/>
          <w:szCs w:val="28"/>
          <w:lang w:val="uk-UA"/>
        </w:rPr>
        <w:t>якщо такою посадовою особою є голова наглядової ради страховика;</w:t>
      </w:r>
    </w:p>
    <w:p w14:paraId="28C04FE1" w14:textId="77777777" w:rsidR="00086ADE" w:rsidRDefault="00086ADE" w:rsidP="00086ADE">
      <w:pPr>
        <w:pStyle w:val="ad"/>
        <w:tabs>
          <w:tab w:val="left" w:pos="720"/>
        </w:tabs>
        <w:spacing w:after="150"/>
        <w:ind w:left="709"/>
        <w:jc w:val="both"/>
      </w:pPr>
    </w:p>
    <w:p w14:paraId="1BE5F5F9" w14:textId="642C8B2D" w:rsidR="00086ADE" w:rsidRDefault="00766030" w:rsidP="00086ADE">
      <w:pPr>
        <w:pStyle w:val="ad"/>
        <w:numPr>
          <w:ilvl w:val="0"/>
          <w:numId w:val="29"/>
        </w:numPr>
        <w:tabs>
          <w:tab w:val="left" w:pos="1134"/>
        </w:tabs>
        <w:spacing w:after="150"/>
        <w:ind w:left="0" w:firstLine="709"/>
        <w:jc w:val="both"/>
      </w:pPr>
      <w:r>
        <w:rPr>
          <w:sz w:val="28"/>
          <w:szCs w:val="28"/>
          <w:lang w:val="uk-UA"/>
        </w:rPr>
        <w:t xml:space="preserve"> письмово повідомляється голова наглядової ради страховика, якщо такою посадовою особою є член наглядової ради страховика;</w:t>
      </w:r>
    </w:p>
    <w:p w14:paraId="4AB1A3CE" w14:textId="77777777" w:rsidR="00086ADE" w:rsidRDefault="00086ADE" w:rsidP="00086ADE">
      <w:pPr>
        <w:pStyle w:val="ad"/>
        <w:tabs>
          <w:tab w:val="left" w:pos="1134"/>
        </w:tabs>
        <w:spacing w:after="150"/>
        <w:ind w:left="709"/>
        <w:jc w:val="both"/>
      </w:pPr>
    </w:p>
    <w:p w14:paraId="69E1A01E" w14:textId="4995DF6D" w:rsidR="00086ADE" w:rsidRDefault="00766030" w:rsidP="00086ADE">
      <w:pPr>
        <w:pStyle w:val="ad"/>
        <w:numPr>
          <w:ilvl w:val="0"/>
          <w:numId w:val="29"/>
        </w:numPr>
        <w:tabs>
          <w:tab w:val="left" w:pos="1134"/>
        </w:tabs>
        <w:spacing w:after="150"/>
        <w:ind w:left="0" w:firstLine="709"/>
        <w:jc w:val="both"/>
      </w:pPr>
      <w:r>
        <w:rPr>
          <w:sz w:val="28"/>
          <w:szCs w:val="28"/>
          <w:lang w:val="uk-UA"/>
        </w:rPr>
        <w:t xml:space="preserve">письмово повідомляється голова наглядової ради страховика, якщо такою посадовою </w:t>
      </w:r>
      <w:r w:rsidR="00132CE8">
        <w:rPr>
          <w:sz w:val="28"/>
          <w:szCs w:val="28"/>
          <w:lang w:val="uk-UA"/>
        </w:rPr>
        <w:t xml:space="preserve">особою </w:t>
      </w:r>
      <w:r>
        <w:rPr>
          <w:sz w:val="28"/>
          <w:szCs w:val="28"/>
          <w:lang w:val="uk-UA"/>
        </w:rPr>
        <w:t xml:space="preserve">є </w:t>
      </w:r>
      <w:r w:rsidR="008416E5">
        <w:rPr>
          <w:sz w:val="28"/>
          <w:szCs w:val="28"/>
          <w:lang w:val="uk-UA"/>
        </w:rPr>
        <w:t xml:space="preserve">голова або </w:t>
      </w:r>
      <w:r>
        <w:rPr>
          <w:sz w:val="28"/>
          <w:szCs w:val="28"/>
          <w:lang w:val="uk-UA"/>
        </w:rPr>
        <w:t>член правління (дирекції);</w:t>
      </w:r>
    </w:p>
    <w:p w14:paraId="5FCD812E" w14:textId="77777777" w:rsidR="00086ADE" w:rsidRDefault="00086ADE" w:rsidP="00086ADE">
      <w:pPr>
        <w:pStyle w:val="ad"/>
        <w:tabs>
          <w:tab w:val="left" w:pos="1134"/>
        </w:tabs>
        <w:spacing w:after="150"/>
        <w:ind w:left="709"/>
        <w:jc w:val="both"/>
      </w:pPr>
    </w:p>
    <w:p w14:paraId="091D9831" w14:textId="77777777" w:rsidR="00C02C63" w:rsidRDefault="00766030">
      <w:pPr>
        <w:pStyle w:val="ad"/>
        <w:numPr>
          <w:ilvl w:val="0"/>
          <w:numId w:val="29"/>
        </w:numPr>
        <w:tabs>
          <w:tab w:val="left" w:pos="1134"/>
        </w:tabs>
        <w:spacing w:after="150"/>
        <w:ind w:left="0" w:firstLine="709"/>
        <w:jc w:val="both"/>
      </w:pPr>
      <w:r>
        <w:rPr>
          <w:sz w:val="28"/>
          <w:szCs w:val="28"/>
          <w:lang w:val="uk-UA"/>
        </w:rPr>
        <w:t>у випадках, які не передбачені в підпунктах 1-3 пункту 74 цих Методичних рекомендацій, про конфлікт інтересів повідомляється голова наглядової ради та голова правління (генеральний директор) страховика.</w:t>
      </w:r>
    </w:p>
    <w:p w14:paraId="4F645449" w14:textId="77777777" w:rsidR="00C02C63" w:rsidRDefault="00C02C63">
      <w:pPr>
        <w:pStyle w:val="ad"/>
        <w:tabs>
          <w:tab w:val="left" w:pos="1134"/>
        </w:tabs>
        <w:spacing w:after="150"/>
        <w:ind w:left="709"/>
        <w:jc w:val="both"/>
        <w:rPr>
          <w:sz w:val="28"/>
          <w:szCs w:val="28"/>
          <w:lang w:val="uk-UA"/>
        </w:rPr>
      </w:pPr>
    </w:p>
    <w:p w14:paraId="57024F1B" w14:textId="3630324E" w:rsidR="00C02C63" w:rsidRPr="00086ADE" w:rsidRDefault="00766030">
      <w:pPr>
        <w:pStyle w:val="ad"/>
        <w:numPr>
          <w:ilvl w:val="0"/>
          <w:numId w:val="1"/>
        </w:numPr>
        <w:tabs>
          <w:tab w:val="left" w:pos="1134"/>
        </w:tabs>
        <w:spacing w:after="150"/>
        <w:ind w:left="0" w:firstLine="709"/>
        <w:jc w:val="center"/>
        <w:outlineLvl w:val="0"/>
      </w:pPr>
      <w:r>
        <w:rPr>
          <w:sz w:val="28"/>
          <w:szCs w:val="28"/>
          <w:lang w:val="uk-UA"/>
        </w:rPr>
        <w:t>Рекомендації щодо організації системи управління в кредитних спілках</w:t>
      </w:r>
    </w:p>
    <w:p w14:paraId="7206A4A9" w14:textId="77777777" w:rsidR="00086ADE" w:rsidRDefault="00086ADE" w:rsidP="00086ADE">
      <w:pPr>
        <w:pStyle w:val="ad"/>
        <w:tabs>
          <w:tab w:val="left" w:pos="1134"/>
        </w:tabs>
        <w:spacing w:after="150"/>
        <w:ind w:left="709"/>
        <w:outlineLvl w:val="0"/>
      </w:pPr>
    </w:p>
    <w:p w14:paraId="0EA1AFCE" w14:textId="03E7EECB" w:rsidR="00C02C63" w:rsidRPr="00086ADE" w:rsidRDefault="00766030">
      <w:pPr>
        <w:pStyle w:val="ad"/>
        <w:numPr>
          <w:ilvl w:val="0"/>
          <w:numId w:val="2"/>
        </w:numPr>
        <w:tabs>
          <w:tab w:val="left" w:pos="1134"/>
        </w:tabs>
        <w:spacing w:after="150"/>
        <w:ind w:left="0" w:firstLine="709"/>
        <w:jc w:val="both"/>
      </w:pPr>
      <w:r w:rsidRPr="00A0745F">
        <w:rPr>
          <w:sz w:val="28"/>
          <w:szCs w:val="28"/>
          <w:lang w:val="uk-UA"/>
        </w:rPr>
        <w:t>Рекомендації</w:t>
      </w:r>
      <w:r>
        <w:rPr>
          <w:sz w:val="28"/>
          <w:szCs w:val="28"/>
          <w:lang w:val="uk-UA"/>
        </w:rPr>
        <w:t xml:space="preserve"> цього розділу Методичних </w:t>
      </w:r>
      <w:r w:rsidRPr="004E4A83">
        <w:rPr>
          <w:sz w:val="28"/>
          <w:szCs w:val="28"/>
          <w:lang w:val="uk-UA"/>
        </w:rPr>
        <w:t xml:space="preserve">рекомендацій </w:t>
      </w:r>
      <w:r w:rsidR="00A0745F">
        <w:rPr>
          <w:sz w:val="28"/>
          <w:szCs w:val="28"/>
          <w:lang w:val="uk-UA"/>
        </w:rPr>
        <w:t xml:space="preserve">поширюються </w:t>
      </w:r>
      <w:r>
        <w:rPr>
          <w:sz w:val="28"/>
          <w:szCs w:val="28"/>
          <w:lang w:val="uk-UA"/>
        </w:rPr>
        <w:t xml:space="preserve"> </w:t>
      </w:r>
      <w:r w:rsidR="00A0745F">
        <w:rPr>
          <w:sz w:val="28"/>
          <w:szCs w:val="28"/>
          <w:lang w:val="uk-UA"/>
        </w:rPr>
        <w:t>на</w:t>
      </w:r>
      <w:r>
        <w:rPr>
          <w:sz w:val="28"/>
          <w:szCs w:val="28"/>
          <w:lang w:val="uk-UA"/>
        </w:rPr>
        <w:t xml:space="preserve"> систем</w:t>
      </w:r>
      <w:r w:rsidR="00A0745F">
        <w:rPr>
          <w:sz w:val="28"/>
          <w:szCs w:val="28"/>
          <w:lang w:val="uk-UA"/>
        </w:rPr>
        <w:t>у</w:t>
      </w:r>
      <w:r>
        <w:rPr>
          <w:sz w:val="28"/>
          <w:szCs w:val="28"/>
          <w:lang w:val="uk-UA"/>
        </w:rPr>
        <w:t xml:space="preserve"> управління кредитної спілки/об’єднаної кредитної спілки (далі – кредитна спілка).</w:t>
      </w:r>
    </w:p>
    <w:p w14:paraId="73C09DE9" w14:textId="77777777" w:rsidR="00086ADE" w:rsidRDefault="00086ADE" w:rsidP="00086ADE">
      <w:pPr>
        <w:pStyle w:val="ad"/>
        <w:tabs>
          <w:tab w:val="left" w:pos="1134"/>
        </w:tabs>
        <w:spacing w:after="150"/>
        <w:ind w:left="709"/>
        <w:jc w:val="both"/>
      </w:pPr>
    </w:p>
    <w:p w14:paraId="58B78236" w14:textId="77777777" w:rsidR="008800D9" w:rsidRPr="008800D9" w:rsidRDefault="00766030" w:rsidP="00086ADE">
      <w:pPr>
        <w:pStyle w:val="ad"/>
        <w:numPr>
          <w:ilvl w:val="0"/>
          <w:numId w:val="2"/>
        </w:numPr>
        <w:tabs>
          <w:tab w:val="left" w:pos="1134"/>
        </w:tabs>
        <w:spacing w:after="150"/>
        <w:ind w:left="0" w:firstLine="709"/>
        <w:jc w:val="both"/>
      </w:pPr>
      <w:r>
        <w:rPr>
          <w:sz w:val="28"/>
          <w:szCs w:val="28"/>
          <w:lang w:val="uk-UA"/>
        </w:rPr>
        <w:t xml:space="preserve">До системи органів управління кредитної спілки належать: </w:t>
      </w:r>
    </w:p>
    <w:p w14:paraId="130B2431" w14:textId="77777777" w:rsidR="008800D9" w:rsidRPr="008800D9" w:rsidRDefault="008800D9" w:rsidP="008800D9">
      <w:pPr>
        <w:pStyle w:val="ad"/>
        <w:rPr>
          <w:sz w:val="28"/>
          <w:szCs w:val="28"/>
          <w:lang w:val="uk-UA"/>
        </w:rPr>
      </w:pPr>
    </w:p>
    <w:p w14:paraId="5E750F51" w14:textId="696DAF8D" w:rsidR="008800D9" w:rsidRPr="008800D9" w:rsidRDefault="00766030" w:rsidP="008800D9">
      <w:pPr>
        <w:pStyle w:val="ad"/>
        <w:numPr>
          <w:ilvl w:val="0"/>
          <w:numId w:val="38"/>
        </w:numPr>
        <w:tabs>
          <w:tab w:val="left" w:pos="1134"/>
        </w:tabs>
        <w:spacing w:after="150"/>
        <w:jc w:val="both"/>
      </w:pPr>
      <w:r>
        <w:rPr>
          <w:sz w:val="28"/>
          <w:szCs w:val="28"/>
          <w:lang w:val="uk-UA"/>
        </w:rPr>
        <w:t>загальні збори членів кредитної спілки</w:t>
      </w:r>
      <w:r w:rsidR="008800D9" w:rsidRPr="008800D9">
        <w:rPr>
          <w:sz w:val="28"/>
          <w:szCs w:val="28"/>
        </w:rPr>
        <w:t>;</w:t>
      </w:r>
      <w:r>
        <w:rPr>
          <w:sz w:val="28"/>
          <w:szCs w:val="28"/>
          <w:lang w:val="uk-UA"/>
        </w:rPr>
        <w:t xml:space="preserve"> </w:t>
      </w:r>
    </w:p>
    <w:p w14:paraId="0F8CD31B" w14:textId="77777777" w:rsidR="008800D9" w:rsidRPr="008800D9" w:rsidRDefault="008800D9" w:rsidP="008800D9">
      <w:pPr>
        <w:pStyle w:val="ad"/>
        <w:tabs>
          <w:tab w:val="left" w:pos="1134"/>
        </w:tabs>
        <w:spacing w:after="150"/>
        <w:ind w:left="1069"/>
        <w:jc w:val="both"/>
      </w:pPr>
    </w:p>
    <w:p w14:paraId="6E4298E4" w14:textId="2FF4ACA2" w:rsidR="008800D9" w:rsidRDefault="00766030" w:rsidP="008800D9">
      <w:pPr>
        <w:pStyle w:val="ad"/>
        <w:numPr>
          <w:ilvl w:val="0"/>
          <w:numId w:val="38"/>
        </w:numPr>
        <w:tabs>
          <w:tab w:val="left" w:pos="1134"/>
        </w:tabs>
        <w:spacing w:after="150"/>
        <w:jc w:val="both"/>
      </w:pPr>
      <w:r>
        <w:rPr>
          <w:sz w:val="28"/>
          <w:szCs w:val="28"/>
          <w:lang w:val="uk-UA"/>
        </w:rPr>
        <w:t>спостережна рада</w:t>
      </w:r>
      <w:r w:rsidR="008800D9">
        <w:rPr>
          <w:sz w:val="28"/>
          <w:szCs w:val="28"/>
          <w:lang w:val="en-US"/>
        </w:rPr>
        <w:t>;</w:t>
      </w:r>
      <w:r>
        <w:rPr>
          <w:sz w:val="28"/>
          <w:szCs w:val="28"/>
          <w:lang w:val="uk-UA"/>
        </w:rPr>
        <w:t xml:space="preserve"> </w:t>
      </w:r>
    </w:p>
    <w:p w14:paraId="0758A1C4" w14:textId="77777777" w:rsidR="008800D9" w:rsidRPr="008800D9" w:rsidRDefault="008800D9" w:rsidP="008800D9">
      <w:pPr>
        <w:pStyle w:val="ad"/>
        <w:tabs>
          <w:tab w:val="left" w:pos="1134"/>
        </w:tabs>
        <w:spacing w:after="150"/>
        <w:ind w:left="1069"/>
        <w:jc w:val="both"/>
      </w:pPr>
    </w:p>
    <w:p w14:paraId="2DD8B249" w14:textId="13521301" w:rsidR="008800D9" w:rsidRDefault="00766030" w:rsidP="008800D9">
      <w:pPr>
        <w:pStyle w:val="ad"/>
        <w:numPr>
          <w:ilvl w:val="0"/>
          <w:numId w:val="38"/>
        </w:numPr>
        <w:tabs>
          <w:tab w:val="left" w:pos="1134"/>
        </w:tabs>
        <w:spacing w:after="150"/>
        <w:jc w:val="both"/>
      </w:pPr>
      <w:r>
        <w:rPr>
          <w:sz w:val="28"/>
          <w:szCs w:val="28"/>
          <w:lang w:val="uk-UA"/>
        </w:rPr>
        <w:t>правління</w:t>
      </w:r>
      <w:r w:rsidR="008800D9">
        <w:rPr>
          <w:sz w:val="28"/>
          <w:szCs w:val="28"/>
          <w:lang w:val="en-US"/>
        </w:rPr>
        <w:t>;</w:t>
      </w:r>
    </w:p>
    <w:p w14:paraId="0D4BBE85" w14:textId="77777777" w:rsidR="008800D9" w:rsidRPr="008800D9" w:rsidRDefault="008800D9" w:rsidP="008800D9">
      <w:pPr>
        <w:pStyle w:val="ad"/>
        <w:tabs>
          <w:tab w:val="left" w:pos="1134"/>
        </w:tabs>
        <w:spacing w:after="150"/>
        <w:ind w:left="1069"/>
        <w:jc w:val="both"/>
      </w:pPr>
    </w:p>
    <w:p w14:paraId="4547B8D3" w14:textId="3E314201" w:rsidR="008800D9" w:rsidRDefault="00766030" w:rsidP="008800D9">
      <w:pPr>
        <w:pStyle w:val="ad"/>
        <w:numPr>
          <w:ilvl w:val="0"/>
          <w:numId w:val="38"/>
        </w:numPr>
        <w:tabs>
          <w:tab w:val="left" w:pos="1134"/>
        </w:tabs>
        <w:spacing w:after="150"/>
        <w:jc w:val="both"/>
      </w:pPr>
      <w:r>
        <w:rPr>
          <w:sz w:val="28"/>
          <w:szCs w:val="28"/>
          <w:lang w:val="uk-UA"/>
        </w:rPr>
        <w:t>ревізійна комісія</w:t>
      </w:r>
      <w:r w:rsidR="008800D9">
        <w:rPr>
          <w:sz w:val="28"/>
          <w:szCs w:val="28"/>
          <w:lang w:val="en-US"/>
        </w:rPr>
        <w:t>;</w:t>
      </w:r>
      <w:r>
        <w:rPr>
          <w:sz w:val="28"/>
          <w:szCs w:val="28"/>
          <w:lang w:val="uk-UA"/>
        </w:rPr>
        <w:t xml:space="preserve"> </w:t>
      </w:r>
    </w:p>
    <w:p w14:paraId="47B6A794" w14:textId="77777777" w:rsidR="008800D9" w:rsidRPr="008800D9" w:rsidRDefault="008800D9" w:rsidP="008800D9">
      <w:pPr>
        <w:pStyle w:val="ad"/>
        <w:tabs>
          <w:tab w:val="left" w:pos="1134"/>
        </w:tabs>
        <w:spacing w:after="150"/>
        <w:ind w:left="1069"/>
        <w:jc w:val="both"/>
      </w:pPr>
    </w:p>
    <w:p w14:paraId="3619C4FA" w14:textId="75549807" w:rsidR="00086ADE" w:rsidRDefault="00766030" w:rsidP="008800D9">
      <w:pPr>
        <w:pStyle w:val="ad"/>
        <w:numPr>
          <w:ilvl w:val="0"/>
          <w:numId w:val="38"/>
        </w:numPr>
        <w:tabs>
          <w:tab w:val="left" w:pos="1134"/>
        </w:tabs>
        <w:spacing w:after="150"/>
        <w:jc w:val="both"/>
      </w:pPr>
      <w:r>
        <w:rPr>
          <w:sz w:val="28"/>
          <w:szCs w:val="28"/>
          <w:lang w:val="uk-UA"/>
        </w:rPr>
        <w:t>кредитний комітет.</w:t>
      </w:r>
    </w:p>
    <w:p w14:paraId="50A3C718" w14:textId="77777777" w:rsidR="00086ADE" w:rsidRDefault="00086ADE" w:rsidP="00086ADE">
      <w:pPr>
        <w:pStyle w:val="ad"/>
        <w:tabs>
          <w:tab w:val="left" w:pos="1134"/>
        </w:tabs>
        <w:spacing w:after="150"/>
        <w:ind w:left="709"/>
        <w:jc w:val="both"/>
      </w:pPr>
    </w:p>
    <w:p w14:paraId="18DA2C70" w14:textId="22A34D36" w:rsidR="00086ADE" w:rsidRDefault="00766030" w:rsidP="00086ADE">
      <w:pPr>
        <w:pStyle w:val="ad"/>
        <w:numPr>
          <w:ilvl w:val="0"/>
          <w:numId w:val="2"/>
        </w:numPr>
        <w:tabs>
          <w:tab w:val="left" w:pos="1134"/>
        </w:tabs>
        <w:spacing w:after="150"/>
        <w:ind w:left="0" w:firstLine="709"/>
        <w:jc w:val="both"/>
      </w:pPr>
      <w:r>
        <w:rPr>
          <w:lang w:val="uk-UA"/>
        </w:rPr>
        <w:t xml:space="preserve"> </w:t>
      </w:r>
      <w:r>
        <w:rPr>
          <w:sz w:val="28"/>
          <w:szCs w:val="28"/>
          <w:lang w:val="uk-UA"/>
        </w:rPr>
        <w:t>До виключної компетенції загальних зборів членів кредитної спілки належить вирішення питань, визначених Законом України “Про кредитні спілки”.</w:t>
      </w:r>
    </w:p>
    <w:p w14:paraId="351F9D16" w14:textId="77777777" w:rsidR="00086ADE" w:rsidRDefault="00086ADE" w:rsidP="00086ADE">
      <w:pPr>
        <w:pStyle w:val="ad"/>
        <w:tabs>
          <w:tab w:val="left" w:pos="1134"/>
        </w:tabs>
        <w:spacing w:after="150"/>
        <w:ind w:left="709"/>
        <w:jc w:val="both"/>
      </w:pPr>
    </w:p>
    <w:p w14:paraId="7452ADA3" w14:textId="7D03D8FA" w:rsidR="00086ADE" w:rsidRDefault="00766030" w:rsidP="00086ADE">
      <w:pPr>
        <w:pStyle w:val="ad"/>
        <w:numPr>
          <w:ilvl w:val="0"/>
          <w:numId w:val="2"/>
        </w:numPr>
        <w:tabs>
          <w:tab w:val="left" w:pos="1134"/>
        </w:tabs>
        <w:spacing w:after="150"/>
        <w:ind w:left="0" w:firstLine="709"/>
        <w:jc w:val="both"/>
      </w:pPr>
      <w:r>
        <w:rPr>
          <w:sz w:val="28"/>
          <w:szCs w:val="28"/>
          <w:lang w:val="uk-UA"/>
        </w:rPr>
        <w:t xml:space="preserve">До </w:t>
      </w:r>
      <w:r w:rsidR="001C139F">
        <w:rPr>
          <w:sz w:val="28"/>
          <w:szCs w:val="28"/>
          <w:lang w:val="uk-UA"/>
        </w:rPr>
        <w:t xml:space="preserve">виключної </w:t>
      </w:r>
      <w:r>
        <w:rPr>
          <w:sz w:val="28"/>
          <w:szCs w:val="28"/>
          <w:lang w:val="uk-UA"/>
        </w:rPr>
        <w:t>компетенції загальних зборів членів кредитної спілки статутом кредитної спілки можуть бути віднесені інші питання діяльності кредитної спілки.</w:t>
      </w:r>
    </w:p>
    <w:p w14:paraId="41F52329" w14:textId="77777777" w:rsidR="00086ADE" w:rsidRDefault="00086ADE" w:rsidP="00086ADE">
      <w:pPr>
        <w:pStyle w:val="ad"/>
        <w:tabs>
          <w:tab w:val="left" w:pos="1134"/>
        </w:tabs>
        <w:spacing w:after="150"/>
        <w:ind w:left="709"/>
        <w:jc w:val="both"/>
      </w:pPr>
    </w:p>
    <w:p w14:paraId="7F00B809" w14:textId="4B007C1D" w:rsidR="00086ADE" w:rsidRDefault="00766030" w:rsidP="00086ADE">
      <w:pPr>
        <w:pStyle w:val="ad"/>
        <w:numPr>
          <w:ilvl w:val="0"/>
          <w:numId w:val="2"/>
        </w:numPr>
        <w:tabs>
          <w:tab w:val="left" w:pos="1134"/>
        </w:tabs>
        <w:spacing w:after="150"/>
        <w:ind w:left="0" w:firstLine="709"/>
        <w:jc w:val="both"/>
      </w:pPr>
      <w:r>
        <w:rPr>
          <w:sz w:val="28"/>
          <w:szCs w:val="28"/>
          <w:lang w:val="uk-UA"/>
        </w:rPr>
        <w:t>Загальні збори членів кредитної спілки:</w:t>
      </w:r>
    </w:p>
    <w:p w14:paraId="2097EA35" w14:textId="77777777" w:rsidR="00086ADE" w:rsidRDefault="00086ADE" w:rsidP="00086ADE">
      <w:pPr>
        <w:pStyle w:val="ad"/>
        <w:tabs>
          <w:tab w:val="left" w:pos="1134"/>
        </w:tabs>
        <w:spacing w:after="150"/>
        <w:ind w:left="709"/>
        <w:jc w:val="both"/>
      </w:pPr>
    </w:p>
    <w:p w14:paraId="3BDFC4B5" w14:textId="6CA630BD" w:rsidR="00C02C63" w:rsidRDefault="00766030">
      <w:pPr>
        <w:pStyle w:val="ad"/>
        <w:numPr>
          <w:ilvl w:val="0"/>
          <w:numId w:val="18"/>
        </w:numPr>
        <w:tabs>
          <w:tab w:val="left" w:pos="1134"/>
        </w:tabs>
        <w:spacing w:after="150"/>
        <w:ind w:left="0" w:firstLine="709"/>
        <w:jc w:val="both"/>
        <w:rPr>
          <w:sz w:val="28"/>
          <w:szCs w:val="28"/>
          <w:lang w:val="uk-UA"/>
        </w:rPr>
      </w:pPr>
      <w:r>
        <w:rPr>
          <w:sz w:val="28"/>
          <w:szCs w:val="28"/>
          <w:lang w:val="uk-UA"/>
        </w:rPr>
        <w:t>визначають основні напрями діяльності кредитної спілки;</w:t>
      </w:r>
    </w:p>
    <w:p w14:paraId="3EA8A916" w14:textId="77777777" w:rsidR="00086ADE" w:rsidRDefault="00086ADE" w:rsidP="00086ADE">
      <w:pPr>
        <w:pStyle w:val="ad"/>
        <w:tabs>
          <w:tab w:val="left" w:pos="1134"/>
        </w:tabs>
        <w:spacing w:after="150"/>
        <w:ind w:left="709"/>
        <w:jc w:val="both"/>
        <w:rPr>
          <w:sz w:val="28"/>
          <w:szCs w:val="28"/>
          <w:lang w:val="uk-UA"/>
        </w:rPr>
      </w:pPr>
    </w:p>
    <w:p w14:paraId="5F97560E" w14:textId="185F2F7C" w:rsidR="00086ADE" w:rsidRPr="00086ADE" w:rsidRDefault="00766030" w:rsidP="00086ADE">
      <w:pPr>
        <w:pStyle w:val="ad"/>
        <w:numPr>
          <w:ilvl w:val="0"/>
          <w:numId w:val="18"/>
        </w:numPr>
        <w:tabs>
          <w:tab w:val="left" w:pos="1134"/>
        </w:tabs>
        <w:spacing w:after="150"/>
        <w:ind w:left="0" w:firstLine="709"/>
        <w:jc w:val="both"/>
        <w:rPr>
          <w:sz w:val="28"/>
          <w:szCs w:val="28"/>
          <w:lang w:val="uk-UA"/>
        </w:rPr>
      </w:pPr>
      <w:r>
        <w:rPr>
          <w:sz w:val="28"/>
          <w:szCs w:val="28"/>
          <w:lang w:val="uk-UA"/>
        </w:rPr>
        <w:t>затверджують принципи (кодекс) корпоративного управління кредитної спілки;</w:t>
      </w:r>
    </w:p>
    <w:p w14:paraId="257A4AE1" w14:textId="77777777" w:rsidR="00086ADE" w:rsidRDefault="00086ADE" w:rsidP="00086ADE">
      <w:pPr>
        <w:pStyle w:val="ad"/>
        <w:tabs>
          <w:tab w:val="left" w:pos="1134"/>
        </w:tabs>
        <w:spacing w:after="150"/>
        <w:ind w:left="709"/>
        <w:jc w:val="both"/>
        <w:rPr>
          <w:sz w:val="28"/>
          <w:szCs w:val="28"/>
          <w:lang w:val="uk-UA"/>
        </w:rPr>
      </w:pPr>
    </w:p>
    <w:p w14:paraId="730F753C" w14:textId="537A49E0" w:rsidR="00086ADE" w:rsidRPr="00086ADE" w:rsidRDefault="00766030" w:rsidP="00086ADE">
      <w:pPr>
        <w:pStyle w:val="ad"/>
        <w:numPr>
          <w:ilvl w:val="0"/>
          <w:numId w:val="18"/>
        </w:numPr>
        <w:tabs>
          <w:tab w:val="left" w:pos="1134"/>
        </w:tabs>
        <w:spacing w:after="150"/>
        <w:ind w:left="0" w:firstLine="709"/>
        <w:jc w:val="both"/>
        <w:rPr>
          <w:sz w:val="28"/>
          <w:szCs w:val="28"/>
          <w:lang w:val="uk-UA"/>
        </w:rPr>
      </w:pPr>
      <w:r>
        <w:rPr>
          <w:sz w:val="28"/>
          <w:szCs w:val="28"/>
          <w:lang w:val="uk-UA"/>
        </w:rPr>
        <w:t>приймають рішення про обрання та відкликання членів спостережної ради кредитної спілки</w:t>
      </w:r>
      <w:r w:rsidR="00203376">
        <w:rPr>
          <w:sz w:val="28"/>
          <w:szCs w:val="28"/>
          <w:lang w:val="uk-UA"/>
        </w:rPr>
        <w:t>.</w:t>
      </w:r>
    </w:p>
    <w:p w14:paraId="0F380473" w14:textId="77777777" w:rsidR="00086ADE" w:rsidRDefault="00086ADE" w:rsidP="00086ADE">
      <w:pPr>
        <w:pStyle w:val="ad"/>
        <w:tabs>
          <w:tab w:val="left" w:pos="1134"/>
        </w:tabs>
        <w:spacing w:after="150"/>
        <w:ind w:left="709"/>
        <w:jc w:val="both"/>
        <w:rPr>
          <w:sz w:val="28"/>
          <w:szCs w:val="28"/>
          <w:lang w:val="uk-UA"/>
        </w:rPr>
      </w:pPr>
    </w:p>
    <w:p w14:paraId="25B45A92" w14:textId="1570EDF8" w:rsidR="00C02C63" w:rsidRPr="00086ADE" w:rsidRDefault="00766030">
      <w:pPr>
        <w:pStyle w:val="ad"/>
        <w:numPr>
          <w:ilvl w:val="0"/>
          <w:numId w:val="2"/>
        </w:numPr>
        <w:tabs>
          <w:tab w:val="left" w:pos="1134"/>
        </w:tabs>
        <w:spacing w:after="150"/>
        <w:ind w:left="0" w:firstLine="709"/>
        <w:jc w:val="both"/>
        <w:rPr>
          <w:b/>
          <w:sz w:val="28"/>
          <w:szCs w:val="28"/>
          <w:lang w:val="uk-UA"/>
        </w:rPr>
      </w:pPr>
      <w:r>
        <w:rPr>
          <w:sz w:val="28"/>
          <w:szCs w:val="28"/>
          <w:lang w:val="uk-UA"/>
        </w:rPr>
        <w:lastRenderedPageBreak/>
        <w:t>Членами спостережної ради кредитної спілки можуть бути члени кредитної спілки. Голова та члени спостережної ради кредитної спілки не можуть входити до складу правління кредитної спілки, а також обіймати інші посади в цій кредитній спілці на умовах трудового договору (контракту).</w:t>
      </w:r>
    </w:p>
    <w:p w14:paraId="28660389" w14:textId="77777777" w:rsidR="00086ADE" w:rsidRDefault="00086ADE" w:rsidP="00086ADE">
      <w:pPr>
        <w:pStyle w:val="ad"/>
        <w:tabs>
          <w:tab w:val="left" w:pos="1134"/>
        </w:tabs>
        <w:spacing w:after="150"/>
        <w:ind w:left="709"/>
        <w:jc w:val="both"/>
        <w:rPr>
          <w:b/>
          <w:sz w:val="28"/>
          <w:szCs w:val="28"/>
          <w:lang w:val="uk-UA"/>
        </w:rPr>
      </w:pPr>
    </w:p>
    <w:p w14:paraId="15B54FAF" w14:textId="71804C71" w:rsidR="00086ADE" w:rsidRDefault="00766030" w:rsidP="00086ADE">
      <w:pPr>
        <w:pStyle w:val="ad"/>
        <w:numPr>
          <w:ilvl w:val="0"/>
          <w:numId w:val="2"/>
        </w:numPr>
        <w:tabs>
          <w:tab w:val="left" w:pos="1134"/>
        </w:tabs>
        <w:spacing w:after="150"/>
        <w:ind w:left="0" w:firstLine="709"/>
        <w:jc w:val="both"/>
      </w:pPr>
      <w:r>
        <w:rPr>
          <w:sz w:val="28"/>
          <w:szCs w:val="28"/>
          <w:lang w:val="uk-UA"/>
        </w:rPr>
        <w:t>До основних завдань спостережної ради кредитної спілки належать:</w:t>
      </w:r>
    </w:p>
    <w:p w14:paraId="2B707E98" w14:textId="77777777" w:rsidR="00086ADE" w:rsidRDefault="00086ADE" w:rsidP="00086ADE">
      <w:pPr>
        <w:pStyle w:val="ad"/>
        <w:tabs>
          <w:tab w:val="left" w:pos="1134"/>
        </w:tabs>
        <w:spacing w:after="150"/>
        <w:ind w:left="709"/>
        <w:jc w:val="both"/>
      </w:pPr>
    </w:p>
    <w:p w14:paraId="0546C77C" w14:textId="02BDE2AE" w:rsidR="00C02C63" w:rsidRDefault="00766030">
      <w:pPr>
        <w:pStyle w:val="ad"/>
        <w:numPr>
          <w:ilvl w:val="0"/>
          <w:numId w:val="19"/>
        </w:numPr>
        <w:tabs>
          <w:tab w:val="left" w:pos="1134"/>
        </w:tabs>
        <w:spacing w:after="150"/>
        <w:ind w:left="0" w:firstLine="709"/>
        <w:jc w:val="both"/>
        <w:rPr>
          <w:sz w:val="28"/>
          <w:szCs w:val="28"/>
          <w:lang w:val="uk-UA"/>
        </w:rPr>
      </w:pPr>
      <w:r>
        <w:rPr>
          <w:sz w:val="28"/>
          <w:szCs w:val="28"/>
          <w:lang w:val="uk-UA"/>
        </w:rPr>
        <w:t>контроль за дотриманням і виконанням стратегії діяльності кредитної спілки, регулярна оцінка (щонайменше один раз на рік) стану виконання стратегічних завдань в кредитній спілці;</w:t>
      </w:r>
    </w:p>
    <w:p w14:paraId="49ADD72C" w14:textId="77777777" w:rsidR="008800D9" w:rsidRDefault="008800D9" w:rsidP="008800D9">
      <w:pPr>
        <w:pStyle w:val="ad"/>
        <w:tabs>
          <w:tab w:val="left" w:pos="1134"/>
        </w:tabs>
        <w:spacing w:after="150"/>
        <w:ind w:left="709"/>
        <w:jc w:val="both"/>
        <w:rPr>
          <w:sz w:val="28"/>
          <w:szCs w:val="28"/>
          <w:lang w:val="uk-UA"/>
        </w:rPr>
      </w:pPr>
    </w:p>
    <w:p w14:paraId="075F884A" w14:textId="0645654B" w:rsidR="00C02C63" w:rsidRDefault="00766030">
      <w:pPr>
        <w:pStyle w:val="ad"/>
        <w:numPr>
          <w:ilvl w:val="0"/>
          <w:numId w:val="19"/>
        </w:numPr>
        <w:tabs>
          <w:tab w:val="left" w:pos="1134"/>
        </w:tabs>
        <w:spacing w:after="150"/>
        <w:ind w:left="0" w:firstLine="709"/>
        <w:jc w:val="both"/>
        <w:rPr>
          <w:sz w:val="28"/>
          <w:szCs w:val="28"/>
          <w:lang w:val="uk-UA"/>
        </w:rPr>
      </w:pPr>
      <w:r>
        <w:rPr>
          <w:sz w:val="28"/>
          <w:szCs w:val="28"/>
          <w:lang w:val="uk-UA"/>
        </w:rPr>
        <w:t>регулярний перегляд (щонайменше один раз на рік) стратегії кредитної спілки на предмет її актуальності та надання пропозицій щодо внесення до неї змін за результатами такого перегляду;</w:t>
      </w:r>
    </w:p>
    <w:p w14:paraId="2F4BB3A6" w14:textId="77777777" w:rsidR="00086ADE" w:rsidRDefault="00086ADE" w:rsidP="00086ADE">
      <w:pPr>
        <w:pStyle w:val="ad"/>
        <w:tabs>
          <w:tab w:val="left" w:pos="1134"/>
        </w:tabs>
        <w:spacing w:after="150"/>
        <w:ind w:left="709"/>
        <w:jc w:val="both"/>
        <w:rPr>
          <w:sz w:val="28"/>
          <w:szCs w:val="28"/>
          <w:lang w:val="uk-UA"/>
        </w:rPr>
      </w:pPr>
    </w:p>
    <w:p w14:paraId="058C28C3" w14:textId="3DCBB5E6" w:rsidR="00086ADE" w:rsidRPr="00086ADE" w:rsidRDefault="00766030" w:rsidP="00086ADE">
      <w:pPr>
        <w:pStyle w:val="ad"/>
        <w:numPr>
          <w:ilvl w:val="0"/>
          <w:numId w:val="19"/>
        </w:numPr>
        <w:tabs>
          <w:tab w:val="left" w:pos="1134"/>
        </w:tabs>
        <w:spacing w:after="150"/>
        <w:ind w:left="0" w:firstLine="709"/>
        <w:jc w:val="both"/>
        <w:rPr>
          <w:lang w:val="uk-UA"/>
        </w:rPr>
      </w:pPr>
      <w:r>
        <w:rPr>
          <w:sz w:val="28"/>
          <w:szCs w:val="28"/>
          <w:lang w:val="uk-UA"/>
        </w:rPr>
        <w:t>призначення голови та членів правління, керівників підрозділу з управління ризиками (головний ризик-менеджера), підрозділу комплаєнс (головний комплаєнс-менеджера), підрозділу внутрішнього контролю або осіб, які виконують функції зазначених підрозділів;</w:t>
      </w:r>
    </w:p>
    <w:p w14:paraId="23F19274" w14:textId="77777777" w:rsidR="00086ADE" w:rsidRPr="00086ADE" w:rsidRDefault="00086ADE" w:rsidP="00086ADE">
      <w:pPr>
        <w:pStyle w:val="ad"/>
        <w:tabs>
          <w:tab w:val="left" w:pos="1134"/>
        </w:tabs>
        <w:spacing w:after="150"/>
        <w:ind w:left="709"/>
        <w:jc w:val="both"/>
        <w:rPr>
          <w:lang w:val="uk-UA"/>
        </w:rPr>
      </w:pPr>
    </w:p>
    <w:p w14:paraId="0F5AA8D4" w14:textId="1550F17A" w:rsidR="00086ADE" w:rsidRPr="00086ADE" w:rsidRDefault="00766030" w:rsidP="00086ADE">
      <w:pPr>
        <w:pStyle w:val="ad"/>
        <w:numPr>
          <w:ilvl w:val="0"/>
          <w:numId w:val="19"/>
        </w:numPr>
        <w:tabs>
          <w:tab w:val="left" w:pos="1134"/>
        </w:tabs>
        <w:spacing w:after="150"/>
        <w:ind w:left="0" w:firstLine="709"/>
        <w:jc w:val="both"/>
        <w:rPr>
          <w:sz w:val="28"/>
          <w:szCs w:val="28"/>
          <w:lang w:val="uk-UA"/>
        </w:rPr>
      </w:pPr>
      <w:r>
        <w:rPr>
          <w:sz w:val="28"/>
          <w:szCs w:val="28"/>
          <w:lang w:val="uk-UA"/>
        </w:rPr>
        <w:t>забезпечення та контроль за ефективною роботою правління;</w:t>
      </w:r>
    </w:p>
    <w:p w14:paraId="73AB57F8" w14:textId="77777777" w:rsidR="00086ADE" w:rsidRDefault="00086ADE" w:rsidP="00086ADE">
      <w:pPr>
        <w:pStyle w:val="ad"/>
        <w:tabs>
          <w:tab w:val="left" w:pos="1134"/>
        </w:tabs>
        <w:spacing w:after="150"/>
        <w:ind w:left="709"/>
        <w:jc w:val="both"/>
        <w:rPr>
          <w:sz w:val="28"/>
          <w:szCs w:val="28"/>
          <w:lang w:val="uk-UA"/>
        </w:rPr>
      </w:pPr>
    </w:p>
    <w:p w14:paraId="746840B1" w14:textId="74BA4A7E" w:rsidR="00086ADE" w:rsidRPr="00086ADE" w:rsidRDefault="00766030" w:rsidP="00086ADE">
      <w:pPr>
        <w:pStyle w:val="ad"/>
        <w:numPr>
          <w:ilvl w:val="0"/>
          <w:numId w:val="19"/>
        </w:numPr>
        <w:tabs>
          <w:tab w:val="left" w:pos="1134"/>
        </w:tabs>
        <w:spacing w:after="150"/>
        <w:ind w:left="0" w:firstLine="709"/>
        <w:jc w:val="both"/>
        <w:rPr>
          <w:sz w:val="28"/>
          <w:szCs w:val="28"/>
          <w:lang w:val="uk-UA"/>
        </w:rPr>
      </w:pPr>
      <w:r>
        <w:rPr>
          <w:sz w:val="28"/>
          <w:szCs w:val="28"/>
          <w:lang w:val="uk-UA"/>
        </w:rPr>
        <w:t>перегляд ефективності роботи правління на щорічній основі та постійний моніторинг його професійної придатності;</w:t>
      </w:r>
    </w:p>
    <w:p w14:paraId="5EDD8C9D" w14:textId="77777777" w:rsidR="00086ADE" w:rsidRDefault="00086ADE" w:rsidP="00086ADE">
      <w:pPr>
        <w:pStyle w:val="ad"/>
        <w:tabs>
          <w:tab w:val="left" w:pos="1134"/>
        </w:tabs>
        <w:spacing w:after="150"/>
        <w:ind w:left="709"/>
        <w:jc w:val="both"/>
        <w:rPr>
          <w:sz w:val="28"/>
          <w:szCs w:val="28"/>
          <w:lang w:val="uk-UA"/>
        </w:rPr>
      </w:pPr>
    </w:p>
    <w:p w14:paraId="7C858733" w14:textId="5620E494" w:rsidR="00086ADE" w:rsidRPr="00086ADE" w:rsidRDefault="00766030" w:rsidP="00086ADE">
      <w:pPr>
        <w:pStyle w:val="ad"/>
        <w:numPr>
          <w:ilvl w:val="0"/>
          <w:numId w:val="19"/>
        </w:numPr>
        <w:tabs>
          <w:tab w:val="left" w:pos="1134"/>
        </w:tabs>
        <w:spacing w:after="150"/>
        <w:ind w:left="0" w:firstLine="709"/>
        <w:jc w:val="both"/>
        <w:rPr>
          <w:sz w:val="28"/>
          <w:szCs w:val="28"/>
          <w:lang w:val="uk-UA"/>
        </w:rPr>
      </w:pPr>
      <w:r>
        <w:rPr>
          <w:sz w:val="28"/>
          <w:szCs w:val="28"/>
          <w:lang w:val="uk-UA"/>
        </w:rPr>
        <w:t>забезпечення регулярного перегляду ефективності роботи кредитної спілки;</w:t>
      </w:r>
    </w:p>
    <w:p w14:paraId="168EBA15" w14:textId="77777777" w:rsidR="00086ADE" w:rsidRDefault="00086ADE" w:rsidP="00086ADE">
      <w:pPr>
        <w:pStyle w:val="ad"/>
        <w:tabs>
          <w:tab w:val="left" w:pos="1134"/>
        </w:tabs>
        <w:spacing w:after="150"/>
        <w:ind w:left="709"/>
        <w:jc w:val="both"/>
        <w:rPr>
          <w:sz w:val="28"/>
          <w:szCs w:val="28"/>
          <w:lang w:val="uk-UA"/>
        </w:rPr>
      </w:pPr>
    </w:p>
    <w:p w14:paraId="28BC7A07" w14:textId="04B5F083" w:rsidR="00086ADE" w:rsidRPr="00086ADE" w:rsidRDefault="00766030" w:rsidP="00086ADE">
      <w:pPr>
        <w:pStyle w:val="ad"/>
        <w:numPr>
          <w:ilvl w:val="0"/>
          <w:numId w:val="19"/>
        </w:numPr>
        <w:tabs>
          <w:tab w:val="left" w:pos="1134"/>
        </w:tabs>
        <w:spacing w:after="150"/>
        <w:ind w:left="0" w:firstLine="709"/>
        <w:jc w:val="both"/>
        <w:rPr>
          <w:lang w:val="uk-UA"/>
        </w:rPr>
      </w:pPr>
      <w:r>
        <w:rPr>
          <w:sz w:val="28"/>
          <w:szCs w:val="28"/>
          <w:lang w:val="uk-UA"/>
        </w:rPr>
        <w:t>здійснення контролю за виконанням правлінням, підрозділом з управління ризиками (головним ризик-менеджером), підрозділом комплаєнс (головним комплаєнс-менеджером) узгоджених стратегій, цілей і завдань;</w:t>
      </w:r>
    </w:p>
    <w:p w14:paraId="2E1CFA56" w14:textId="77777777" w:rsidR="00086ADE" w:rsidRPr="00086ADE" w:rsidRDefault="00086ADE" w:rsidP="00086ADE">
      <w:pPr>
        <w:pStyle w:val="ad"/>
        <w:tabs>
          <w:tab w:val="left" w:pos="1134"/>
        </w:tabs>
        <w:spacing w:after="150"/>
        <w:ind w:left="709"/>
        <w:jc w:val="both"/>
        <w:rPr>
          <w:lang w:val="uk-UA"/>
        </w:rPr>
      </w:pPr>
    </w:p>
    <w:p w14:paraId="0F3F6776" w14:textId="3AC92CD6" w:rsidR="00086ADE" w:rsidRPr="00086ADE" w:rsidRDefault="00766030" w:rsidP="00086ADE">
      <w:pPr>
        <w:pStyle w:val="ad"/>
        <w:numPr>
          <w:ilvl w:val="0"/>
          <w:numId w:val="19"/>
        </w:numPr>
        <w:tabs>
          <w:tab w:val="left" w:pos="1134"/>
        </w:tabs>
        <w:spacing w:after="150"/>
        <w:ind w:left="0" w:firstLine="709"/>
        <w:jc w:val="both"/>
        <w:rPr>
          <w:sz w:val="28"/>
          <w:szCs w:val="28"/>
          <w:lang w:val="uk-UA"/>
        </w:rPr>
      </w:pPr>
      <w:r>
        <w:rPr>
          <w:sz w:val="28"/>
          <w:szCs w:val="28"/>
          <w:lang w:val="uk-UA"/>
        </w:rPr>
        <w:t>затвердження, перегляд, актуалізація політик (внутрі</w:t>
      </w:r>
      <w:r w:rsidR="00086ADE">
        <w:rPr>
          <w:sz w:val="28"/>
          <w:szCs w:val="28"/>
          <w:lang w:val="uk-UA"/>
        </w:rPr>
        <w:t>шніх положень) кредитної спілки;</w:t>
      </w:r>
    </w:p>
    <w:p w14:paraId="65FBFDAB" w14:textId="77777777" w:rsidR="00086ADE" w:rsidRDefault="00086ADE" w:rsidP="00086ADE">
      <w:pPr>
        <w:pStyle w:val="ad"/>
        <w:tabs>
          <w:tab w:val="left" w:pos="1134"/>
        </w:tabs>
        <w:spacing w:after="150"/>
        <w:ind w:left="709"/>
        <w:jc w:val="both"/>
        <w:rPr>
          <w:sz w:val="28"/>
          <w:szCs w:val="28"/>
          <w:lang w:val="uk-UA"/>
        </w:rPr>
      </w:pPr>
    </w:p>
    <w:p w14:paraId="24536CFF" w14:textId="246B21CB" w:rsidR="00086ADE" w:rsidRDefault="00766030" w:rsidP="00086ADE">
      <w:pPr>
        <w:pStyle w:val="ad"/>
        <w:numPr>
          <w:ilvl w:val="0"/>
          <w:numId w:val="19"/>
        </w:numPr>
        <w:tabs>
          <w:tab w:val="left" w:pos="1134"/>
        </w:tabs>
        <w:spacing w:after="150"/>
        <w:ind w:left="0" w:firstLine="709"/>
        <w:jc w:val="both"/>
      </w:pPr>
      <w:r>
        <w:rPr>
          <w:sz w:val="28"/>
          <w:szCs w:val="28"/>
          <w:lang w:val="uk-UA"/>
        </w:rPr>
        <w:t>інші завдання, що стосуються компетенції спостережної ради кредитної спілки, передбаченої законодавством та внутрішніми документами кредитної спілки.</w:t>
      </w:r>
    </w:p>
    <w:p w14:paraId="2973A2D2" w14:textId="3CFC32B3" w:rsidR="00C02C63" w:rsidRDefault="00766030">
      <w:pPr>
        <w:pStyle w:val="ad"/>
        <w:tabs>
          <w:tab w:val="left" w:pos="1134"/>
        </w:tabs>
        <w:spacing w:after="150"/>
        <w:ind w:left="0" w:firstLine="709"/>
        <w:jc w:val="both"/>
        <w:rPr>
          <w:b/>
          <w:sz w:val="28"/>
          <w:szCs w:val="28"/>
          <w:lang w:val="uk-UA"/>
        </w:rPr>
      </w:pPr>
      <w:r>
        <w:rPr>
          <w:sz w:val="28"/>
          <w:szCs w:val="28"/>
          <w:lang w:val="uk-UA"/>
        </w:rPr>
        <w:t>До компетенції спостережної ради кредитної спілки статутом кредитної спілки можуть бути віднесені інші питання, за винятком тих, які законом або статутом кредитної спілки віднесені до виключної компетенції загальних зборів членів кредитної спілки</w:t>
      </w:r>
      <w:r>
        <w:rPr>
          <w:b/>
          <w:sz w:val="28"/>
          <w:szCs w:val="28"/>
          <w:lang w:val="uk-UA"/>
        </w:rPr>
        <w:t>.</w:t>
      </w:r>
    </w:p>
    <w:p w14:paraId="3231E195" w14:textId="77777777" w:rsidR="00086ADE" w:rsidRDefault="00086ADE">
      <w:pPr>
        <w:pStyle w:val="ad"/>
        <w:tabs>
          <w:tab w:val="left" w:pos="1134"/>
        </w:tabs>
        <w:spacing w:after="150"/>
        <w:ind w:left="0" w:firstLine="709"/>
        <w:jc w:val="both"/>
        <w:rPr>
          <w:sz w:val="28"/>
          <w:szCs w:val="28"/>
          <w:lang w:val="uk-UA"/>
        </w:rPr>
      </w:pPr>
    </w:p>
    <w:p w14:paraId="543A2E26" w14:textId="74A524F9"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 xml:space="preserve"> </w:t>
      </w:r>
      <w:r w:rsidR="006D32AB">
        <w:rPr>
          <w:sz w:val="28"/>
          <w:szCs w:val="28"/>
          <w:lang w:val="uk-UA"/>
        </w:rPr>
        <w:t>Спостережна рада кредитної спілки в</w:t>
      </w:r>
      <w:r>
        <w:rPr>
          <w:sz w:val="28"/>
          <w:szCs w:val="28"/>
          <w:lang w:val="uk-UA"/>
        </w:rPr>
        <w:t xml:space="preserve"> межах розподілу повноважень та відповідальності органів управління кредитної спілки забезпечує відсутність концентрації повноважень та відповідальності за прийняття більшості рішень в одному органі чи відповідальній особі.</w:t>
      </w:r>
    </w:p>
    <w:p w14:paraId="498F4D8B" w14:textId="77777777" w:rsidR="00086ADE" w:rsidRDefault="00086ADE" w:rsidP="00086ADE">
      <w:pPr>
        <w:pStyle w:val="ad"/>
        <w:tabs>
          <w:tab w:val="left" w:pos="1134"/>
        </w:tabs>
        <w:spacing w:after="150"/>
        <w:ind w:left="709"/>
        <w:jc w:val="both"/>
        <w:rPr>
          <w:sz w:val="28"/>
          <w:szCs w:val="28"/>
          <w:lang w:val="uk-UA"/>
        </w:rPr>
      </w:pPr>
    </w:p>
    <w:p w14:paraId="494E4826" w14:textId="669C650C" w:rsidR="00086ADE" w:rsidRPr="00086ADE" w:rsidRDefault="00766030" w:rsidP="00086ADE">
      <w:pPr>
        <w:pStyle w:val="ad"/>
        <w:numPr>
          <w:ilvl w:val="0"/>
          <w:numId w:val="2"/>
        </w:numPr>
        <w:tabs>
          <w:tab w:val="left" w:pos="1134"/>
        </w:tabs>
        <w:spacing w:after="150"/>
        <w:ind w:left="0" w:firstLine="709"/>
        <w:jc w:val="both"/>
        <w:rPr>
          <w:sz w:val="28"/>
          <w:szCs w:val="28"/>
          <w:lang w:val="uk-UA"/>
        </w:rPr>
      </w:pPr>
      <w:r>
        <w:rPr>
          <w:sz w:val="28"/>
          <w:szCs w:val="28"/>
          <w:lang w:val="uk-UA"/>
        </w:rPr>
        <w:t>Спостережна рада кредитної спілки впроваджує систему управління ризиками, яка забезпечує виявлення усіх ризиків, притаманних діяльності кредитної спілки, та їх мінімізацію до прийнятного рівня.</w:t>
      </w:r>
    </w:p>
    <w:p w14:paraId="771059B4" w14:textId="77777777" w:rsidR="00086ADE" w:rsidRDefault="00086ADE" w:rsidP="00086ADE">
      <w:pPr>
        <w:pStyle w:val="ad"/>
        <w:tabs>
          <w:tab w:val="left" w:pos="1134"/>
        </w:tabs>
        <w:spacing w:after="150"/>
        <w:ind w:left="709"/>
        <w:jc w:val="both"/>
        <w:rPr>
          <w:sz w:val="28"/>
          <w:szCs w:val="28"/>
          <w:lang w:val="uk-UA"/>
        </w:rPr>
      </w:pPr>
    </w:p>
    <w:p w14:paraId="6FC2CD95" w14:textId="707E5A8C" w:rsidR="008800D9" w:rsidRPr="008800D9" w:rsidRDefault="00766030" w:rsidP="008800D9">
      <w:pPr>
        <w:pStyle w:val="ad"/>
        <w:numPr>
          <w:ilvl w:val="0"/>
          <w:numId w:val="2"/>
        </w:numPr>
        <w:tabs>
          <w:tab w:val="left" w:pos="1134"/>
        </w:tabs>
        <w:spacing w:after="150"/>
        <w:ind w:left="0" w:firstLine="709"/>
        <w:jc w:val="both"/>
        <w:rPr>
          <w:sz w:val="28"/>
          <w:szCs w:val="28"/>
          <w:lang w:val="uk-UA"/>
        </w:rPr>
      </w:pPr>
      <w:r>
        <w:rPr>
          <w:sz w:val="28"/>
          <w:szCs w:val="28"/>
          <w:lang w:val="uk-UA"/>
        </w:rPr>
        <w:t>Спостережна рада кредитної спілки щонайменше на щорічній основі має забезпечити перегляд ефективності своєї діяльності та вжити всі необхідні заходи для її вдосконалення, задокументувавши результати такого перегляду.</w:t>
      </w:r>
    </w:p>
    <w:p w14:paraId="6C9D75F3" w14:textId="77777777" w:rsidR="008800D9" w:rsidRDefault="008800D9" w:rsidP="008800D9">
      <w:pPr>
        <w:pStyle w:val="ad"/>
        <w:tabs>
          <w:tab w:val="left" w:pos="1134"/>
        </w:tabs>
        <w:spacing w:after="150"/>
        <w:ind w:left="709"/>
        <w:jc w:val="both"/>
        <w:rPr>
          <w:sz w:val="28"/>
          <w:szCs w:val="28"/>
          <w:lang w:val="uk-UA"/>
        </w:rPr>
      </w:pPr>
    </w:p>
    <w:p w14:paraId="34EEE8D5" w14:textId="56A822AA" w:rsidR="008800D9" w:rsidRPr="008800D9" w:rsidRDefault="00766030" w:rsidP="008800D9">
      <w:pPr>
        <w:pStyle w:val="ad"/>
        <w:numPr>
          <w:ilvl w:val="0"/>
          <w:numId w:val="2"/>
        </w:numPr>
        <w:tabs>
          <w:tab w:val="left" w:pos="1134"/>
        </w:tabs>
        <w:spacing w:after="150"/>
        <w:ind w:left="0" w:firstLine="709"/>
        <w:jc w:val="both"/>
        <w:rPr>
          <w:sz w:val="28"/>
          <w:szCs w:val="28"/>
          <w:lang w:val="uk-UA"/>
        </w:rPr>
      </w:pPr>
      <w:r>
        <w:rPr>
          <w:sz w:val="28"/>
          <w:szCs w:val="28"/>
          <w:lang w:val="uk-UA"/>
        </w:rPr>
        <w:t>Спостережна рада кредитної спілки щонайменше на щорічній основі переглядає ефективність функціонування системи внутрішнього контролю.</w:t>
      </w:r>
    </w:p>
    <w:p w14:paraId="40FFEB33" w14:textId="77777777" w:rsidR="008800D9" w:rsidRDefault="008800D9" w:rsidP="008800D9">
      <w:pPr>
        <w:pStyle w:val="ad"/>
        <w:tabs>
          <w:tab w:val="left" w:pos="1134"/>
        </w:tabs>
        <w:spacing w:after="150"/>
        <w:ind w:left="709"/>
        <w:jc w:val="both"/>
        <w:rPr>
          <w:sz w:val="28"/>
          <w:szCs w:val="28"/>
          <w:lang w:val="uk-UA"/>
        </w:rPr>
      </w:pPr>
    </w:p>
    <w:p w14:paraId="09CBA76B" w14:textId="4B052807" w:rsidR="008800D9" w:rsidRPr="008800D9" w:rsidRDefault="00766030" w:rsidP="008800D9">
      <w:pPr>
        <w:pStyle w:val="ad"/>
        <w:numPr>
          <w:ilvl w:val="0"/>
          <w:numId w:val="2"/>
        </w:numPr>
        <w:tabs>
          <w:tab w:val="left" w:pos="1134"/>
        </w:tabs>
        <w:spacing w:after="150"/>
        <w:ind w:left="0" w:firstLine="709"/>
        <w:jc w:val="both"/>
        <w:rPr>
          <w:sz w:val="28"/>
          <w:szCs w:val="28"/>
          <w:lang w:val="uk-UA"/>
        </w:rPr>
      </w:pPr>
      <w:r>
        <w:rPr>
          <w:sz w:val="28"/>
          <w:szCs w:val="28"/>
          <w:lang w:val="uk-UA"/>
        </w:rPr>
        <w:t>До основних завдань голови спостережної ради кредитної спілки належать:</w:t>
      </w:r>
    </w:p>
    <w:p w14:paraId="32AF4A8C" w14:textId="77777777" w:rsidR="008800D9" w:rsidRDefault="008800D9" w:rsidP="008800D9">
      <w:pPr>
        <w:pStyle w:val="ad"/>
        <w:tabs>
          <w:tab w:val="left" w:pos="1134"/>
        </w:tabs>
        <w:spacing w:after="150"/>
        <w:ind w:left="709"/>
        <w:jc w:val="both"/>
        <w:rPr>
          <w:sz w:val="28"/>
          <w:szCs w:val="28"/>
          <w:lang w:val="uk-UA"/>
        </w:rPr>
      </w:pPr>
    </w:p>
    <w:p w14:paraId="11D61A08" w14:textId="1FDD713B" w:rsidR="00C02C63" w:rsidRDefault="00766030">
      <w:pPr>
        <w:pStyle w:val="ad"/>
        <w:numPr>
          <w:ilvl w:val="0"/>
          <w:numId w:val="20"/>
        </w:numPr>
        <w:tabs>
          <w:tab w:val="left" w:pos="1134"/>
        </w:tabs>
        <w:spacing w:after="150"/>
        <w:ind w:left="0" w:firstLine="709"/>
        <w:jc w:val="both"/>
        <w:rPr>
          <w:sz w:val="28"/>
          <w:szCs w:val="28"/>
          <w:lang w:val="uk-UA"/>
        </w:rPr>
      </w:pPr>
      <w:r>
        <w:rPr>
          <w:sz w:val="28"/>
          <w:szCs w:val="28"/>
          <w:lang w:val="uk-UA"/>
        </w:rPr>
        <w:t>організація керівництва та головування на засіданнях спостережної ради та забезпечення її ефективного функціонування;</w:t>
      </w:r>
    </w:p>
    <w:p w14:paraId="0D4DB25D" w14:textId="77777777" w:rsidR="008800D9" w:rsidRDefault="008800D9" w:rsidP="008800D9">
      <w:pPr>
        <w:pStyle w:val="ad"/>
        <w:tabs>
          <w:tab w:val="left" w:pos="1134"/>
        </w:tabs>
        <w:spacing w:after="150"/>
        <w:ind w:left="709"/>
        <w:jc w:val="both"/>
        <w:rPr>
          <w:sz w:val="28"/>
          <w:szCs w:val="28"/>
          <w:lang w:val="uk-UA"/>
        </w:rPr>
      </w:pPr>
    </w:p>
    <w:p w14:paraId="64A4D2E0" w14:textId="345B6993" w:rsidR="008800D9" w:rsidRPr="008800D9" w:rsidRDefault="00766030" w:rsidP="008800D9">
      <w:pPr>
        <w:pStyle w:val="ad"/>
        <w:numPr>
          <w:ilvl w:val="0"/>
          <w:numId w:val="20"/>
        </w:numPr>
        <w:tabs>
          <w:tab w:val="left" w:pos="1134"/>
        </w:tabs>
        <w:spacing w:after="150"/>
        <w:ind w:left="0" w:firstLine="709"/>
        <w:jc w:val="both"/>
        <w:rPr>
          <w:sz w:val="28"/>
          <w:szCs w:val="28"/>
          <w:lang w:val="uk-UA"/>
        </w:rPr>
      </w:pPr>
      <w:r>
        <w:rPr>
          <w:sz w:val="28"/>
          <w:szCs w:val="28"/>
          <w:lang w:val="uk-UA"/>
        </w:rPr>
        <w:t>сприяння конструктивній дискусії на засіданнях спостережної ради, забезпечення висловлення та розгляд усіх думок;</w:t>
      </w:r>
    </w:p>
    <w:p w14:paraId="03D6DB39" w14:textId="77777777" w:rsidR="008800D9" w:rsidRDefault="008800D9" w:rsidP="008800D9">
      <w:pPr>
        <w:pStyle w:val="ad"/>
        <w:tabs>
          <w:tab w:val="left" w:pos="1134"/>
        </w:tabs>
        <w:spacing w:after="150"/>
        <w:ind w:left="709"/>
        <w:jc w:val="both"/>
        <w:rPr>
          <w:sz w:val="28"/>
          <w:szCs w:val="28"/>
          <w:lang w:val="uk-UA"/>
        </w:rPr>
      </w:pPr>
    </w:p>
    <w:p w14:paraId="54326DF7" w14:textId="64F3FCCD" w:rsidR="008800D9" w:rsidRPr="008800D9" w:rsidRDefault="00766030" w:rsidP="008800D9">
      <w:pPr>
        <w:pStyle w:val="ad"/>
        <w:numPr>
          <w:ilvl w:val="0"/>
          <w:numId w:val="20"/>
        </w:numPr>
        <w:tabs>
          <w:tab w:val="left" w:pos="1134"/>
        </w:tabs>
        <w:spacing w:after="150"/>
        <w:ind w:left="0" w:firstLine="709"/>
        <w:jc w:val="both"/>
        <w:rPr>
          <w:sz w:val="28"/>
          <w:szCs w:val="28"/>
          <w:lang w:val="uk-UA"/>
        </w:rPr>
      </w:pPr>
      <w:r>
        <w:rPr>
          <w:sz w:val="28"/>
          <w:szCs w:val="28"/>
          <w:lang w:val="uk-UA"/>
        </w:rPr>
        <w:t>вчасне та повноцінне інформаційне забезпечення членів спостережної ради, включаючи забезпечення відомостями та документами, необхідними для прийняття виважених рішень з питань, включених до порядку денного;</w:t>
      </w:r>
    </w:p>
    <w:p w14:paraId="112504B6" w14:textId="77777777" w:rsidR="008800D9" w:rsidRDefault="008800D9" w:rsidP="008800D9">
      <w:pPr>
        <w:pStyle w:val="ad"/>
        <w:tabs>
          <w:tab w:val="left" w:pos="1134"/>
        </w:tabs>
        <w:spacing w:after="150"/>
        <w:ind w:left="709"/>
        <w:jc w:val="both"/>
        <w:rPr>
          <w:sz w:val="28"/>
          <w:szCs w:val="28"/>
          <w:lang w:val="uk-UA"/>
        </w:rPr>
      </w:pPr>
    </w:p>
    <w:p w14:paraId="4B96B8F6" w14:textId="49FC12C2" w:rsidR="008800D9" w:rsidRPr="008800D9" w:rsidRDefault="00766030" w:rsidP="008800D9">
      <w:pPr>
        <w:pStyle w:val="ad"/>
        <w:numPr>
          <w:ilvl w:val="0"/>
          <w:numId w:val="20"/>
        </w:numPr>
        <w:tabs>
          <w:tab w:val="left" w:pos="1134"/>
        </w:tabs>
        <w:spacing w:after="150"/>
        <w:ind w:left="0" w:firstLine="709"/>
        <w:jc w:val="both"/>
        <w:rPr>
          <w:sz w:val="28"/>
          <w:szCs w:val="28"/>
          <w:lang w:val="uk-UA"/>
        </w:rPr>
      </w:pPr>
      <w:r>
        <w:rPr>
          <w:sz w:val="28"/>
          <w:szCs w:val="28"/>
          <w:lang w:val="uk-UA"/>
        </w:rPr>
        <w:t>забезпечення чіткого розподілу повноважень між членами спостережної ради;</w:t>
      </w:r>
    </w:p>
    <w:p w14:paraId="5A4CB3B3" w14:textId="77777777" w:rsidR="008800D9" w:rsidRDefault="008800D9" w:rsidP="008800D9">
      <w:pPr>
        <w:pStyle w:val="ad"/>
        <w:tabs>
          <w:tab w:val="left" w:pos="1134"/>
        </w:tabs>
        <w:spacing w:after="150"/>
        <w:ind w:left="709"/>
        <w:jc w:val="both"/>
        <w:rPr>
          <w:sz w:val="28"/>
          <w:szCs w:val="28"/>
          <w:lang w:val="uk-UA"/>
        </w:rPr>
      </w:pPr>
    </w:p>
    <w:p w14:paraId="3EF27D33" w14:textId="719C69EE" w:rsidR="008800D9" w:rsidRPr="008800D9" w:rsidRDefault="00766030" w:rsidP="008800D9">
      <w:pPr>
        <w:pStyle w:val="ad"/>
        <w:numPr>
          <w:ilvl w:val="0"/>
          <w:numId w:val="20"/>
        </w:numPr>
        <w:tabs>
          <w:tab w:val="left" w:pos="1134"/>
        </w:tabs>
        <w:spacing w:after="150"/>
        <w:ind w:left="0" w:firstLine="709"/>
        <w:jc w:val="both"/>
        <w:rPr>
          <w:sz w:val="28"/>
          <w:szCs w:val="28"/>
          <w:lang w:val="uk-UA"/>
        </w:rPr>
      </w:pPr>
      <w:r>
        <w:rPr>
          <w:sz w:val="28"/>
          <w:szCs w:val="28"/>
          <w:lang w:val="uk-UA"/>
        </w:rPr>
        <w:t>сприяння ефективній комунікації між членами спостережної ради та іншими органами управління та підрозділами кредитної спілки;</w:t>
      </w:r>
    </w:p>
    <w:p w14:paraId="4E200F29" w14:textId="77777777" w:rsidR="008800D9" w:rsidRDefault="008800D9" w:rsidP="008800D9">
      <w:pPr>
        <w:pStyle w:val="ad"/>
        <w:tabs>
          <w:tab w:val="left" w:pos="1134"/>
        </w:tabs>
        <w:spacing w:after="150"/>
        <w:ind w:left="709"/>
        <w:jc w:val="both"/>
        <w:rPr>
          <w:sz w:val="28"/>
          <w:szCs w:val="28"/>
          <w:lang w:val="uk-UA"/>
        </w:rPr>
      </w:pPr>
    </w:p>
    <w:p w14:paraId="36D3DCF2" w14:textId="42602BA1" w:rsidR="008800D9" w:rsidRPr="008800D9" w:rsidRDefault="00766030" w:rsidP="008800D9">
      <w:pPr>
        <w:pStyle w:val="ad"/>
        <w:numPr>
          <w:ilvl w:val="0"/>
          <w:numId w:val="20"/>
        </w:numPr>
        <w:tabs>
          <w:tab w:val="left" w:pos="1134"/>
        </w:tabs>
        <w:spacing w:after="150"/>
        <w:ind w:left="0" w:firstLine="709"/>
        <w:jc w:val="both"/>
        <w:rPr>
          <w:sz w:val="28"/>
          <w:szCs w:val="28"/>
          <w:lang w:val="uk-UA"/>
        </w:rPr>
      </w:pPr>
      <w:r>
        <w:rPr>
          <w:sz w:val="28"/>
          <w:szCs w:val="28"/>
          <w:lang w:val="uk-UA"/>
        </w:rPr>
        <w:t>визначення порядку денного засідань спостережної ради кредитної спілки та переліку осіб, які мають бути присутні на засіданнях;</w:t>
      </w:r>
    </w:p>
    <w:p w14:paraId="3A71B259" w14:textId="77777777" w:rsidR="008800D9" w:rsidRDefault="008800D9" w:rsidP="008800D9">
      <w:pPr>
        <w:pStyle w:val="ad"/>
        <w:tabs>
          <w:tab w:val="left" w:pos="1134"/>
        </w:tabs>
        <w:spacing w:after="150"/>
        <w:ind w:left="709"/>
        <w:jc w:val="both"/>
        <w:rPr>
          <w:sz w:val="28"/>
          <w:szCs w:val="28"/>
          <w:lang w:val="uk-UA"/>
        </w:rPr>
      </w:pPr>
    </w:p>
    <w:p w14:paraId="005AF506" w14:textId="06CFAF26" w:rsidR="008800D9" w:rsidRPr="008800D9" w:rsidRDefault="00766030" w:rsidP="008800D9">
      <w:pPr>
        <w:pStyle w:val="ad"/>
        <w:numPr>
          <w:ilvl w:val="0"/>
          <w:numId w:val="20"/>
        </w:numPr>
        <w:tabs>
          <w:tab w:val="left" w:pos="1134"/>
        </w:tabs>
        <w:spacing w:after="150"/>
        <w:ind w:left="0" w:firstLine="709"/>
        <w:jc w:val="both"/>
        <w:rPr>
          <w:sz w:val="28"/>
          <w:szCs w:val="28"/>
          <w:lang w:val="uk-UA"/>
        </w:rPr>
      </w:pPr>
      <w:r>
        <w:rPr>
          <w:sz w:val="28"/>
          <w:szCs w:val="28"/>
          <w:lang w:val="uk-UA"/>
        </w:rPr>
        <w:t>визначення тривалості і порядку розгляду питань на засіданнях спостережної ради;</w:t>
      </w:r>
    </w:p>
    <w:p w14:paraId="290A047D" w14:textId="77777777" w:rsidR="008800D9" w:rsidRDefault="008800D9" w:rsidP="008800D9">
      <w:pPr>
        <w:pStyle w:val="ad"/>
        <w:tabs>
          <w:tab w:val="left" w:pos="1134"/>
        </w:tabs>
        <w:spacing w:after="150"/>
        <w:ind w:left="709"/>
        <w:jc w:val="both"/>
        <w:rPr>
          <w:sz w:val="28"/>
          <w:szCs w:val="28"/>
          <w:lang w:val="uk-UA"/>
        </w:rPr>
      </w:pPr>
    </w:p>
    <w:p w14:paraId="407EA310" w14:textId="0AE8194A" w:rsidR="008800D9" w:rsidRPr="008800D9" w:rsidRDefault="00766030" w:rsidP="008800D9">
      <w:pPr>
        <w:pStyle w:val="ad"/>
        <w:numPr>
          <w:ilvl w:val="0"/>
          <w:numId w:val="20"/>
        </w:numPr>
        <w:tabs>
          <w:tab w:val="left" w:pos="1134"/>
        </w:tabs>
        <w:spacing w:after="150"/>
        <w:ind w:left="0" w:firstLine="709"/>
        <w:jc w:val="both"/>
        <w:rPr>
          <w:sz w:val="28"/>
          <w:szCs w:val="28"/>
          <w:lang w:val="uk-UA"/>
        </w:rPr>
      </w:pPr>
      <w:r>
        <w:rPr>
          <w:sz w:val="28"/>
          <w:szCs w:val="28"/>
          <w:lang w:val="uk-UA"/>
        </w:rPr>
        <w:t>забезпечення проведення оцінки ефективності членів спостережної ради на щорічній основі з метою визначення їх відповідності вимогам законодавства та стратегії кредитної спілки;</w:t>
      </w:r>
    </w:p>
    <w:p w14:paraId="6AAE6C53" w14:textId="77777777" w:rsidR="008800D9" w:rsidRDefault="008800D9" w:rsidP="008800D9">
      <w:pPr>
        <w:pStyle w:val="ad"/>
        <w:tabs>
          <w:tab w:val="left" w:pos="1134"/>
        </w:tabs>
        <w:spacing w:after="150"/>
        <w:ind w:left="709"/>
        <w:jc w:val="both"/>
        <w:rPr>
          <w:sz w:val="28"/>
          <w:szCs w:val="28"/>
          <w:lang w:val="uk-UA"/>
        </w:rPr>
      </w:pPr>
    </w:p>
    <w:p w14:paraId="19A2D948" w14:textId="4E853A0D" w:rsidR="008800D9" w:rsidRPr="008800D9" w:rsidRDefault="00766030" w:rsidP="008800D9">
      <w:pPr>
        <w:pStyle w:val="ad"/>
        <w:numPr>
          <w:ilvl w:val="0"/>
          <w:numId w:val="20"/>
        </w:numPr>
        <w:tabs>
          <w:tab w:val="left" w:pos="1134"/>
        </w:tabs>
        <w:spacing w:after="150"/>
        <w:ind w:left="0" w:firstLine="709"/>
        <w:jc w:val="both"/>
        <w:rPr>
          <w:sz w:val="28"/>
          <w:szCs w:val="28"/>
          <w:lang w:val="uk-UA"/>
        </w:rPr>
      </w:pPr>
      <w:r>
        <w:rPr>
          <w:sz w:val="28"/>
          <w:szCs w:val="28"/>
          <w:lang w:val="uk-UA"/>
        </w:rPr>
        <w:t>забезпечення ефективного управління конфліктом інтересів в спостережній раді;</w:t>
      </w:r>
    </w:p>
    <w:p w14:paraId="0C1841D9" w14:textId="77777777" w:rsidR="008800D9" w:rsidRDefault="008800D9" w:rsidP="008800D9">
      <w:pPr>
        <w:pStyle w:val="ad"/>
        <w:tabs>
          <w:tab w:val="left" w:pos="1134"/>
        </w:tabs>
        <w:spacing w:after="150"/>
        <w:ind w:left="709"/>
        <w:jc w:val="both"/>
        <w:rPr>
          <w:sz w:val="28"/>
          <w:szCs w:val="28"/>
          <w:lang w:val="uk-UA"/>
        </w:rPr>
      </w:pPr>
    </w:p>
    <w:p w14:paraId="4262CE08" w14:textId="1183F1C7" w:rsidR="008800D9" w:rsidRDefault="00766030" w:rsidP="008800D9">
      <w:pPr>
        <w:pStyle w:val="ad"/>
        <w:numPr>
          <w:ilvl w:val="0"/>
          <w:numId w:val="20"/>
        </w:numPr>
        <w:tabs>
          <w:tab w:val="left" w:pos="1134"/>
        </w:tabs>
        <w:spacing w:after="150"/>
        <w:ind w:left="0" w:firstLine="709"/>
        <w:jc w:val="both"/>
      </w:pPr>
      <w:r>
        <w:rPr>
          <w:sz w:val="28"/>
          <w:szCs w:val="28"/>
          <w:lang w:val="uk-UA"/>
        </w:rPr>
        <w:t>інші завдання, передбачені законодавством та</w:t>
      </w:r>
      <w:r w:rsidR="00203376">
        <w:rPr>
          <w:sz w:val="28"/>
          <w:szCs w:val="28"/>
          <w:lang w:val="uk-UA"/>
        </w:rPr>
        <w:t>/або</w:t>
      </w:r>
      <w:r>
        <w:rPr>
          <w:sz w:val="28"/>
          <w:szCs w:val="28"/>
          <w:lang w:val="uk-UA"/>
        </w:rPr>
        <w:t xml:space="preserve"> внутрішніми документами кредитної спілки.</w:t>
      </w:r>
    </w:p>
    <w:p w14:paraId="369D0F5A" w14:textId="77777777" w:rsidR="008800D9" w:rsidRDefault="008800D9" w:rsidP="008800D9">
      <w:pPr>
        <w:pStyle w:val="ad"/>
        <w:tabs>
          <w:tab w:val="left" w:pos="1134"/>
        </w:tabs>
        <w:spacing w:after="150"/>
        <w:ind w:left="709"/>
        <w:jc w:val="both"/>
      </w:pPr>
    </w:p>
    <w:p w14:paraId="24FA38D6" w14:textId="0DDF2820" w:rsidR="00C02C63" w:rsidRPr="008800D9" w:rsidRDefault="00766030">
      <w:pPr>
        <w:pStyle w:val="ad"/>
        <w:numPr>
          <w:ilvl w:val="0"/>
          <w:numId w:val="2"/>
        </w:numPr>
        <w:tabs>
          <w:tab w:val="left" w:pos="1134"/>
        </w:tabs>
        <w:spacing w:after="150"/>
        <w:ind w:left="0" w:firstLine="709"/>
        <w:jc w:val="both"/>
        <w:rPr>
          <w:lang w:val="uk-UA"/>
        </w:rPr>
      </w:pPr>
      <w:r>
        <w:rPr>
          <w:sz w:val="28"/>
          <w:szCs w:val="28"/>
          <w:lang w:val="uk-UA"/>
        </w:rPr>
        <w:lastRenderedPageBreak/>
        <w:t>В об’єднаних кредитних спілках у складі спостережної ради рекомендується утворювати комітет з питань управління ризиками, комітет з питань винагород та призначень, комітет з питань аудиту (</w:t>
      </w:r>
      <w:r>
        <w:rPr>
          <w:color w:val="000000"/>
          <w:sz w:val="28"/>
          <w:szCs w:val="28"/>
          <w:lang w:val="uk-UA"/>
        </w:rPr>
        <w:t>кожен у складі не менше трьох членів спостережної ради об’єднаної кредитної спілки)</w:t>
      </w:r>
      <w:r>
        <w:rPr>
          <w:sz w:val="28"/>
          <w:szCs w:val="28"/>
          <w:lang w:val="uk-UA"/>
        </w:rPr>
        <w:t xml:space="preserve">. </w:t>
      </w:r>
    </w:p>
    <w:p w14:paraId="45131C61" w14:textId="77777777" w:rsidR="008800D9" w:rsidRPr="008800D9" w:rsidRDefault="008800D9" w:rsidP="008800D9">
      <w:pPr>
        <w:pStyle w:val="ad"/>
        <w:tabs>
          <w:tab w:val="left" w:pos="1134"/>
        </w:tabs>
        <w:spacing w:after="150"/>
        <w:ind w:left="709"/>
        <w:jc w:val="both"/>
        <w:rPr>
          <w:lang w:val="uk-UA"/>
        </w:rPr>
      </w:pPr>
    </w:p>
    <w:p w14:paraId="482FA8B2" w14:textId="4A5D9D47" w:rsidR="008800D9" w:rsidRPr="008800D9" w:rsidRDefault="00766030" w:rsidP="008800D9">
      <w:pPr>
        <w:pStyle w:val="ad"/>
        <w:numPr>
          <w:ilvl w:val="0"/>
          <w:numId w:val="2"/>
        </w:numPr>
        <w:tabs>
          <w:tab w:val="left" w:pos="1134"/>
        </w:tabs>
        <w:spacing w:after="150"/>
        <w:ind w:left="0" w:firstLine="709"/>
        <w:jc w:val="both"/>
        <w:rPr>
          <w:sz w:val="28"/>
          <w:szCs w:val="28"/>
          <w:lang w:val="uk-UA"/>
        </w:rPr>
      </w:pPr>
      <w:r>
        <w:rPr>
          <w:sz w:val="28"/>
          <w:szCs w:val="28"/>
          <w:lang w:val="uk-UA"/>
        </w:rPr>
        <w:t>В кредитних спілках, які не є об’єднаними, функція комітету з питань управління ризиками, комітету з питань винагород та призначень, комітету з питань аудиту може покладатись на одну особу (одна особа відповідає за здійснення функції одного комітету).</w:t>
      </w:r>
    </w:p>
    <w:p w14:paraId="4286CB3D" w14:textId="77777777" w:rsidR="008800D9" w:rsidRDefault="008800D9" w:rsidP="008800D9">
      <w:pPr>
        <w:pStyle w:val="ad"/>
        <w:tabs>
          <w:tab w:val="left" w:pos="1134"/>
        </w:tabs>
        <w:spacing w:after="150"/>
        <w:ind w:left="709"/>
        <w:jc w:val="both"/>
        <w:rPr>
          <w:sz w:val="28"/>
          <w:szCs w:val="28"/>
          <w:lang w:val="uk-UA"/>
        </w:rPr>
      </w:pPr>
    </w:p>
    <w:p w14:paraId="5E97FDDC" w14:textId="61B67AD2" w:rsidR="008800D9" w:rsidRPr="008800D9" w:rsidRDefault="00766030" w:rsidP="008800D9">
      <w:pPr>
        <w:pStyle w:val="ad"/>
        <w:numPr>
          <w:ilvl w:val="0"/>
          <w:numId w:val="2"/>
        </w:numPr>
        <w:tabs>
          <w:tab w:val="left" w:pos="1134"/>
        </w:tabs>
        <w:spacing w:after="150"/>
        <w:ind w:left="0" w:firstLine="709"/>
        <w:jc w:val="both"/>
        <w:rPr>
          <w:sz w:val="28"/>
          <w:szCs w:val="28"/>
          <w:lang w:val="uk-UA"/>
        </w:rPr>
      </w:pPr>
      <w:r>
        <w:rPr>
          <w:sz w:val="28"/>
          <w:szCs w:val="28"/>
          <w:lang w:val="uk-UA"/>
        </w:rPr>
        <w:t>Голова спостережної ради кредитної спілки не може бути головою комітету з питань аудиту або комітету з управління ризиками.</w:t>
      </w:r>
    </w:p>
    <w:p w14:paraId="109C7DEF" w14:textId="77777777" w:rsidR="008800D9" w:rsidRDefault="008800D9" w:rsidP="008800D9">
      <w:pPr>
        <w:pStyle w:val="ad"/>
        <w:tabs>
          <w:tab w:val="left" w:pos="1134"/>
        </w:tabs>
        <w:spacing w:after="150"/>
        <w:ind w:left="709"/>
        <w:jc w:val="both"/>
        <w:rPr>
          <w:sz w:val="28"/>
          <w:szCs w:val="28"/>
          <w:lang w:val="uk-UA"/>
        </w:rPr>
      </w:pPr>
    </w:p>
    <w:p w14:paraId="5197A856" w14:textId="3F2D3F6F" w:rsidR="008800D9" w:rsidRPr="00C331AD" w:rsidRDefault="00766030" w:rsidP="008800D9">
      <w:pPr>
        <w:pStyle w:val="ad"/>
        <w:numPr>
          <w:ilvl w:val="0"/>
          <w:numId w:val="2"/>
        </w:numPr>
        <w:tabs>
          <w:tab w:val="left" w:pos="1134"/>
        </w:tabs>
        <w:spacing w:after="150"/>
        <w:ind w:left="0" w:firstLine="709"/>
        <w:jc w:val="both"/>
        <w:rPr>
          <w:sz w:val="28"/>
          <w:szCs w:val="28"/>
          <w:lang w:val="uk-UA"/>
        </w:rPr>
      </w:pPr>
      <w:r w:rsidRPr="00C331AD">
        <w:rPr>
          <w:sz w:val="28"/>
          <w:szCs w:val="28"/>
          <w:lang w:val="uk-UA"/>
        </w:rPr>
        <w:t>Одна й та сама особа не може бути одночасно головою комітету з питань аудиту та комітету з управління ризиками.</w:t>
      </w:r>
    </w:p>
    <w:p w14:paraId="0610E7C2" w14:textId="77777777" w:rsidR="008800D9" w:rsidRDefault="008800D9" w:rsidP="008800D9">
      <w:pPr>
        <w:pStyle w:val="ad"/>
        <w:tabs>
          <w:tab w:val="left" w:pos="1134"/>
        </w:tabs>
        <w:spacing w:after="150"/>
        <w:ind w:left="709"/>
        <w:jc w:val="both"/>
        <w:rPr>
          <w:sz w:val="28"/>
          <w:szCs w:val="28"/>
          <w:lang w:val="uk-UA"/>
        </w:rPr>
      </w:pPr>
    </w:p>
    <w:p w14:paraId="61ABD5EF" w14:textId="373CBB7F" w:rsidR="008800D9" w:rsidRPr="008800D9" w:rsidRDefault="00766030" w:rsidP="008800D9">
      <w:pPr>
        <w:pStyle w:val="ad"/>
        <w:numPr>
          <w:ilvl w:val="0"/>
          <w:numId w:val="2"/>
        </w:numPr>
        <w:tabs>
          <w:tab w:val="left" w:pos="1134"/>
        </w:tabs>
        <w:spacing w:after="150"/>
        <w:ind w:left="0" w:firstLine="709"/>
        <w:jc w:val="both"/>
        <w:rPr>
          <w:sz w:val="28"/>
          <w:szCs w:val="28"/>
          <w:lang w:val="uk-UA"/>
        </w:rPr>
      </w:pPr>
      <w:r>
        <w:rPr>
          <w:sz w:val="28"/>
          <w:szCs w:val="28"/>
          <w:lang w:val="uk-UA"/>
        </w:rPr>
        <w:t>Порядок утворення та діяльності комітетів спостережної ради кредитної спілки встановлюється статутом кредитної спілки та/або положенням про спостережну раду кредитної спілки, а також положеннями про комітети спостережної ради кредитної спілки, що затверджуються спостережною радою кредитної спілки.</w:t>
      </w:r>
    </w:p>
    <w:p w14:paraId="5A2BE98E" w14:textId="77777777" w:rsidR="008800D9" w:rsidRDefault="008800D9" w:rsidP="008800D9">
      <w:pPr>
        <w:pStyle w:val="ad"/>
        <w:tabs>
          <w:tab w:val="left" w:pos="1134"/>
        </w:tabs>
        <w:spacing w:after="150"/>
        <w:ind w:left="709"/>
        <w:jc w:val="both"/>
        <w:rPr>
          <w:sz w:val="28"/>
          <w:szCs w:val="28"/>
          <w:lang w:val="uk-UA"/>
        </w:rPr>
      </w:pPr>
    </w:p>
    <w:p w14:paraId="1D04EB8C" w14:textId="45A4BCDC" w:rsidR="008800D9" w:rsidRDefault="00766030" w:rsidP="008800D9">
      <w:pPr>
        <w:pStyle w:val="ad"/>
        <w:numPr>
          <w:ilvl w:val="0"/>
          <w:numId w:val="2"/>
        </w:numPr>
        <w:tabs>
          <w:tab w:val="left" w:pos="1134"/>
        </w:tabs>
        <w:spacing w:after="150"/>
        <w:ind w:left="0" w:firstLine="709"/>
        <w:jc w:val="both"/>
      </w:pPr>
      <w:r>
        <w:rPr>
          <w:sz w:val="28"/>
          <w:szCs w:val="28"/>
          <w:lang w:val="uk-UA"/>
        </w:rPr>
        <w:t>До основних завдань комітету з управління ризиками належить:</w:t>
      </w:r>
    </w:p>
    <w:p w14:paraId="6C65EB68" w14:textId="77777777" w:rsidR="008800D9" w:rsidRDefault="008800D9" w:rsidP="008800D9">
      <w:pPr>
        <w:pStyle w:val="ad"/>
        <w:tabs>
          <w:tab w:val="left" w:pos="1134"/>
        </w:tabs>
        <w:spacing w:after="150"/>
        <w:ind w:left="709"/>
        <w:jc w:val="both"/>
      </w:pPr>
    </w:p>
    <w:p w14:paraId="25CAD33C" w14:textId="5BEE0CC0" w:rsidR="00C02C63" w:rsidRDefault="00766030">
      <w:pPr>
        <w:pStyle w:val="ad"/>
        <w:numPr>
          <w:ilvl w:val="0"/>
          <w:numId w:val="21"/>
        </w:numPr>
        <w:tabs>
          <w:tab w:val="left" w:pos="1134"/>
        </w:tabs>
        <w:spacing w:after="150"/>
        <w:ind w:left="0" w:firstLine="709"/>
        <w:jc w:val="both"/>
        <w:rPr>
          <w:sz w:val="28"/>
          <w:szCs w:val="28"/>
          <w:lang w:val="uk-UA"/>
        </w:rPr>
      </w:pPr>
      <w:r>
        <w:rPr>
          <w:sz w:val="28"/>
          <w:szCs w:val="28"/>
          <w:lang w:val="uk-UA"/>
        </w:rPr>
        <w:t>моніторинг та надання рекомендацій спостережній раді кредитної спілки щодо функціонування системи управління ризиками, включаючи оцінку відповідності системи управління ризиками вимогам законодавства;</w:t>
      </w:r>
    </w:p>
    <w:p w14:paraId="566C10DE" w14:textId="77777777" w:rsidR="008800D9" w:rsidRDefault="008800D9" w:rsidP="008800D9">
      <w:pPr>
        <w:pStyle w:val="ad"/>
        <w:tabs>
          <w:tab w:val="left" w:pos="1134"/>
        </w:tabs>
        <w:spacing w:after="150"/>
        <w:ind w:left="709"/>
        <w:jc w:val="both"/>
        <w:rPr>
          <w:sz w:val="28"/>
          <w:szCs w:val="28"/>
          <w:lang w:val="uk-UA"/>
        </w:rPr>
      </w:pPr>
    </w:p>
    <w:p w14:paraId="7CF51722" w14:textId="1D44FF26" w:rsidR="008800D9" w:rsidRPr="008800D9" w:rsidRDefault="00766030" w:rsidP="008800D9">
      <w:pPr>
        <w:pStyle w:val="ad"/>
        <w:numPr>
          <w:ilvl w:val="0"/>
          <w:numId w:val="21"/>
        </w:numPr>
        <w:tabs>
          <w:tab w:val="left" w:pos="1134"/>
        </w:tabs>
        <w:spacing w:after="150"/>
        <w:ind w:left="0" w:firstLine="709"/>
        <w:jc w:val="both"/>
        <w:rPr>
          <w:sz w:val="28"/>
          <w:szCs w:val="28"/>
          <w:lang w:val="uk-UA"/>
        </w:rPr>
      </w:pPr>
      <w:r>
        <w:rPr>
          <w:sz w:val="28"/>
          <w:szCs w:val="28"/>
          <w:lang w:val="uk-UA"/>
        </w:rPr>
        <w:t xml:space="preserve">сприяння спостережній раді кредитної спілки у визначенні ризик-апетиту і забезпечення мінімізації ризиків до </w:t>
      </w:r>
      <w:r w:rsidR="006B377E">
        <w:rPr>
          <w:sz w:val="28"/>
          <w:szCs w:val="28"/>
          <w:lang w:val="uk-UA"/>
        </w:rPr>
        <w:t xml:space="preserve">прийнятного </w:t>
      </w:r>
      <w:r>
        <w:rPr>
          <w:sz w:val="28"/>
          <w:szCs w:val="28"/>
          <w:lang w:val="uk-UA"/>
        </w:rPr>
        <w:t>рівня;</w:t>
      </w:r>
    </w:p>
    <w:p w14:paraId="68220A61" w14:textId="77777777" w:rsidR="008800D9" w:rsidRDefault="008800D9" w:rsidP="008800D9">
      <w:pPr>
        <w:pStyle w:val="ad"/>
        <w:tabs>
          <w:tab w:val="left" w:pos="1134"/>
        </w:tabs>
        <w:spacing w:after="150"/>
        <w:ind w:left="709"/>
        <w:jc w:val="both"/>
        <w:rPr>
          <w:sz w:val="28"/>
          <w:szCs w:val="28"/>
          <w:lang w:val="uk-UA"/>
        </w:rPr>
      </w:pPr>
    </w:p>
    <w:p w14:paraId="52D1A8A1" w14:textId="028B1E11" w:rsidR="008800D9" w:rsidRPr="008800D9" w:rsidRDefault="00766030" w:rsidP="008800D9">
      <w:pPr>
        <w:pStyle w:val="ad"/>
        <w:numPr>
          <w:ilvl w:val="0"/>
          <w:numId w:val="21"/>
        </w:numPr>
        <w:tabs>
          <w:tab w:val="left" w:pos="1134"/>
        </w:tabs>
        <w:spacing w:after="150"/>
        <w:ind w:left="0" w:firstLine="709"/>
        <w:jc w:val="both"/>
        <w:rPr>
          <w:sz w:val="28"/>
          <w:szCs w:val="28"/>
          <w:lang w:val="uk-UA"/>
        </w:rPr>
      </w:pPr>
      <w:r>
        <w:rPr>
          <w:sz w:val="28"/>
          <w:szCs w:val="28"/>
          <w:lang w:val="uk-UA"/>
        </w:rPr>
        <w:t>забезпечення регулярного перегляду системи управління ризиками та вжиття заходів щодо будь-яких виявлених недоліків;</w:t>
      </w:r>
    </w:p>
    <w:p w14:paraId="5A8C48CC" w14:textId="77777777" w:rsidR="008800D9" w:rsidRDefault="008800D9" w:rsidP="008800D9">
      <w:pPr>
        <w:pStyle w:val="ad"/>
        <w:tabs>
          <w:tab w:val="left" w:pos="1134"/>
        </w:tabs>
        <w:spacing w:after="150"/>
        <w:ind w:left="709"/>
        <w:jc w:val="both"/>
        <w:rPr>
          <w:sz w:val="28"/>
          <w:szCs w:val="28"/>
          <w:lang w:val="uk-UA"/>
        </w:rPr>
      </w:pPr>
    </w:p>
    <w:p w14:paraId="53E01BAB" w14:textId="11094E69" w:rsidR="008800D9" w:rsidRDefault="00766030" w:rsidP="008800D9">
      <w:pPr>
        <w:pStyle w:val="ad"/>
        <w:numPr>
          <w:ilvl w:val="0"/>
          <w:numId w:val="21"/>
        </w:numPr>
        <w:tabs>
          <w:tab w:val="left" w:pos="1134"/>
        </w:tabs>
        <w:spacing w:after="150"/>
        <w:ind w:left="0" w:firstLine="709"/>
        <w:jc w:val="both"/>
      </w:pPr>
      <w:r>
        <w:rPr>
          <w:sz w:val="28"/>
          <w:szCs w:val="28"/>
          <w:lang w:val="uk-UA"/>
        </w:rPr>
        <w:t>інші завдання, що стосуються компетенції комітету з управління ризиками, визначеної нормативно-правовими актами Національного банку.</w:t>
      </w:r>
    </w:p>
    <w:p w14:paraId="70D5C47E" w14:textId="77777777" w:rsidR="008800D9" w:rsidRDefault="008800D9" w:rsidP="008800D9">
      <w:pPr>
        <w:pStyle w:val="ad"/>
        <w:tabs>
          <w:tab w:val="left" w:pos="1134"/>
        </w:tabs>
        <w:spacing w:after="150"/>
        <w:ind w:left="709"/>
        <w:jc w:val="both"/>
      </w:pPr>
    </w:p>
    <w:p w14:paraId="7ECCB315" w14:textId="2D11BE21"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До основних завдань комітету з питань винагород та призначень належать:</w:t>
      </w:r>
    </w:p>
    <w:p w14:paraId="1CB7C35E" w14:textId="77777777" w:rsidR="008800D9" w:rsidRDefault="008800D9" w:rsidP="008800D9">
      <w:pPr>
        <w:pStyle w:val="ad"/>
        <w:tabs>
          <w:tab w:val="left" w:pos="1134"/>
        </w:tabs>
        <w:spacing w:after="150"/>
        <w:ind w:left="709"/>
        <w:jc w:val="both"/>
        <w:rPr>
          <w:sz w:val="28"/>
          <w:szCs w:val="28"/>
          <w:lang w:val="uk-UA"/>
        </w:rPr>
      </w:pPr>
    </w:p>
    <w:p w14:paraId="0DFF3A06" w14:textId="50CEBCA6" w:rsidR="00C02C63" w:rsidRDefault="00766030">
      <w:pPr>
        <w:pStyle w:val="ad"/>
        <w:numPr>
          <w:ilvl w:val="0"/>
          <w:numId w:val="22"/>
        </w:numPr>
        <w:tabs>
          <w:tab w:val="left" w:pos="1134"/>
        </w:tabs>
        <w:spacing w:after="150"/>
        <w:ind w:left="0" w:firstLine="709"/>
        <w:jc w:val="both"/>
        <w:rPr>
          <w:sz w:val="28"/>
          <w:szCs w:val="28"/>
          <w:lang w:val="uk-UA"/>
        </w:rPr>
      </w:pPr>
      <w:r>
        <w:rPr>
          <w:sz w:val="28"/>
          <w:szCs w:val="28"/>
          <w:lang w:val="uk-UA"/>
        </w:rPr>
        <w:t>розробка та контроль за дотриманням політики винагород;</w:t>
      </w:r>
    </w:p>
    <w:p w14:paraId="2627FB6E" w14:textId="77777777" w:rsidR="008800D9" w:rsidRDefault="008800D9" w:rsidP="008800D9">
      <w:pPr>
        <w:pStyle w:val="ad"/>
        <w:tabs>
          <w:tab w:val="left" w:pos="1134"/>
        </w:tabs>
        <w:spacing w:after="150"/>
        <w:ind w:left="709"/>
        <w:jc w:val="both"/>
        <w:rPr>
          <w:sz w:val="28"/>
          <w:szCs w:val="28"/>
          <w:lang w:val="uk-UA"/>
        </w:rPr>
      </w:pPr>
    </w:p>
    <w:p w14:paraId="4EA07554" w14:textId="2C11C1D4" w:rsidR="008800D9" w:rsidRPr="008800D9" w:rsidRDefault="00766030" w:rsidP="008800D9">
      <w:pPr>
        <w:pStyle w:val="ad"/>
        <w:numPr>
          <w:ilvl w:val="0"/>
          <w:numId w:val="22"/>
        </w:numPr>
        <w:tabs>
          <w:tab w:val="left" w:pos="1134"/>
        </w:tabs>
        <w:spacing w:after="150"/>
        <w:ind w:left="0" w:firstLine="709"/>
        <w:jc w:val="both"/>
        <w:rPr>
          <w:sz w:val="28"/>
          <w:szCs w:val="28"/>
          <w:lang w:val="uk-UA"/>
        </w:rPr>
      </w:pPr>
      <w:r>
        <w:rPr>
          <w:sz w:val="28"/>
          <w:szCs w:val="28"/>
          <w:lang w:val="uk-UA"/>
        </w:rPr>
        <w:t>забезпечення регулярного перегляду та надання рекомендацій спостережній раді кредитної спілки щодо актуалізації політик винагород;</w:t>
      </w:r>
    </w:p>
    <w:p w14:paraId="0D108A90" w14:textId="77777777" w:rsidR="008800D9" w:rsidRDefault="008800D9" w:rsidP="008800D9">
      <w:pPr>
        <w:pStyle w:val="ad"/>
        <w:tabs>
          <w:tab w:val="left" w:pos="1134"/>
        </w:tabs>
        <w:spacing w:after="150"/>
        <w:ind w:left="709"/>
        <w:jc w:val="both"/>
        <w:rPr>
          <w:sz w:val="28"/>
          <w:szCs w:val="28"/>
          <w:lang w:val="uk-UA"/>
        </w:rPr>
      </w:pPr>
    </w:p>
    <w:p w14:paraId="4F3A21B8" w14:textId="50A06E62" w:rsidR="008800D9" w:rsidRPr="008800D9" w:rsidRDefault="00766030" w:rsidP="008800D9">
      <w:pPr>
        <w:pStyle w:val="ad"/>
        <w:numPr>
          <w:ilvl w:val="0"/>
          <w:numId w:val="22"/>
        </w:numPr>
        <w:tabs>
          <w:tab w:val="left" w:pos="1134"/>
        </w:tabs>
        <w:spacing w:after="150"/>
        <w:ind w:left="0" w:firstLine="709"/>
        <w:jc w:val="both"/>
        <w:rPr>
          <w:sz w:val="28"/>
          <w:szCs w:val="28"/>
          <w:lang w:val="uk-UA"/>
        </w:rPr>
      </w:pPr>
      <w:r>
        <w:rPr>
          <w:sz w:val="28"/>
          <w:szCs w:val="28"/>
          <w:lang w:val="uk-UA"/>
        </w:rPr>
        <w:lastRenderedPageBreak/>
        <w:t>надання щорічних рекомендацій спостережній раді кредитної спілки щодо визначення розміру винагород особам, на яких поширюються політики  винагород;</w:t>
      </w:r>
    </w:p>
    <w:p w14:paraId="4BBDE655" w14:textId="77777777" w:rsidR="008800D9" w:rsidRDefault="008800D9" w:rsidP="008800D9">
      <w:pPr>
        <w:pStyle w:val="ad"/>
        <w:tabs>
          <w:tab w:val="left" w:pos="1134"/>
        </w:tabs>
        <w:spacing w:after="150"/>
        <w:ind w:left="709"/>
        <w:jc w:val="both"/>
        <w:rPr>
          <w:sz w:val="28"/>
          <w:szCs w:val="28"/>
          <w:lang w:val="uk-UA"/>
        </w:rPr>
      </w:pPr>
    </w:p>
    <w:p w14:paraId="6AB00147" w14:textId="55152110" w:rsidR="009B65CA" w:rsidRPr="009B65CA" w:rsidRDefault="00766030" w:rsidP="009B65CA">
      <w:pPr>
        <w:pStyle w:val="ad"/>
        <w:numPr>
          <w:ilvl w:val="0"/>
          <w:numId w:val="22"/>
        </w:numPr>
        <w:tabs>
          <w:tab w:val="left" w:pos="1134"/>
        </w:tabs>
        <w:spacing w:after="150"/>
        <w:ind w:left="0" w:firstLine="709"/>
        <w:jc w:val="both"/>
        <w:rPr>
          <w:sz w:val="28"/>
          <w:szCs w:val="28"/>
          <w:lang w:val="uk-UA"/>
        </w:rPr>
      </w:pPr>
      <w:r w:rsidRPr="008800D9">
        <w:rPr>
          <w:sz w:val="28"/>
          <w:szCs w:val="28"/>
          <w:lang w:val="uk-UA"/>
        </w:rPr>
        <w:t>визначення та прийняття кандидатур на призначення до складу спостережної ради</w:t>
      </w:r>
      <w:r w:rsidR="004F0968" w:rsidRPr="008800D9">
        <w:rPr>
          <w:sz w:val="28"/>
          <w:szCs w:val="28"/>
          <w:lang w:val="uk-UA"/>
        </w:rPr>
        <w:t xml:space="preserve"> та правління</w:t>
      </w:r>
      <w:r w:rsidRPr="008800D9">
        <w:rPr>
          <w:sz w:val="28"/>
          <w:szCs w:val="28"/>
          <w:lang w:val="uk-UA"/>
        </w:rPr>
        <w:t>;</w:t>
      </w:r>
    </w:p>
    <w:p w14:paraId="0BCA4B1B" w14:textId="77777777" w:rsidR="009B65CA" w:rsidRPr="009B65CA" w:rsidRDefault="009B65CA" w:rsidP="009B65CA">
      <w:pPr>
        <w:pStyle w:val="ad"/>
        <w:tabs>
          <w:tab w:val="left" w:pos="1134"/>
        </w:tabs>
        <w:spacing w:after="150"/>
        <w:ind w:left="709"/>
        <w:jc w:val="both"/>
        <w:rPr>
          <w:sz w:val="28"/>
          <w:szCs w:val="28"/>
          <w:lang w:val="uk-UA"/>
        </w:rPr>
      </w:pPr>
    </w:p>
    <w:p w14:paraId="66FEFC5C" w14:textId="081A1C0B" w:rsidR="008800D9" w:rsidRPr="008800D9" w:rsidRDefault="00766030" w:rsidP="008800D9">
      <w:pPr>
        <w:pStyle w:val="ad"/>
        <w:numPr>
          <w:ilvl w:val="0"/>
          <w:numId w:val="22"/>
        </w:numPr>
        <w:tabs>
          <w:tab w:val="left" w:pos="1134"/>
        </w:tabs>
        <w:spacing w:after="150"/>
        <w:ind w:left="0" w:firstLine="709"/>
        <w:jc w:val="both"/>
        <w:rPr>
          <w:sz w:val="28"/>
          <w:szCs w:val="28"/>
          <w:lang w:val="uk-UA"/>
        </w:rPr>
      </w:pPr>
      <w:r>
        <w:rPr>
          <w:sz w:val="28"/>
          <w:szCs w:val="28"/>
          <w:lang w:val="uk-UA"/>
        </w:rPr>
        <w:t>надання рекомендацій загальним зборам членів кредитної спілки щодо кандидатур на призначення до складу спостережної ради;</w:t>
      </w:r>
    </w:p>
    <w:p w14:paraId="2EC56D4D" w14:textId="77777777" w:rsidR="008800D9" w:rsidRDefault="008800D9" w:rsidP="008800D9">
      <w:pPr>
        <w:pStyle w:val="ad"/>
        <w:tabs>
          <w:tab w:val="left" w:pos="1134"/>
        </w:tabs>
        <w:spacing w:after="150"/>
        <w:ind w:left="709"/>
        <w:jc w:val="both"/>
        <w:rPr>
          <w:sz w:val="28"/>
          <w:szCs w:val="28"/>
          <w:lang w:val="uk-UA"/>
        </w:rPr>
      </w:pPr>
    </w:p>
    <w:p w14:paraId="0A50F3D8" w14:textId="599B0EE5" w:rsidR="008800D9" w:rsidRPr="008800D9" w:rsidRDefault="00766030" w:rsidP="008800D9">
      <w:pPr>
        <w:pStyle w:val="ad"/>
        <w:numPr>
          <w:ilvl w:val="0"/>
          <w:numId w:val="22"/>
        </w:numPr>
        <w:tabs>
          <w:tab w:val="left" w:pos="1134"/>
        </w:tabs>
        <w:spacing w:after="150"/>
        <w:ind w:left="0" w:firstLine="709"/>
        <w:jc w:val="both"/>
        <w:rPr>
          <w:sz w:val="28"/>
          <w:szCs w:val="28"/>
          <w:lang w:val="uk-UA"/>
        </w:rPr>
      </w:pPr>
      <w:r>
        <w:rPr>
          <w:sz w:val="28"/>
          <w:szCs w:val="28"/>
          <w:lang w:val="uk-UA"/>
        </w:rPr>
        <w:t>забезпечення та контроль за постійним підвищенням кваліфікації членів спостережної ради кредитної спілки.</w:t>
      </w:r>
    </w:p>
    <w:p w14:paraId="17F0C20C" w14:textId="77777777" w:rsidR="008800D9" w:rsidRDefault="008800D9" w:rsidP="008800D9">
      <w:pPr>
        <w:pStyle w:val="ad"/>
        <w:tabs>
          <w:tab w:val="left" w:pos="1134"/>
        </w:tabs>
        <w:spacing w:after="150"/>
        <w:ind w:left="709"/>
        <w:jc w:val="both"/>
        <w:rPr>
          <w:sz w:val="28"/>
          <w:szCs w:val="28"/>
          <w:lang w:val="uk-UA"/>
        </w:rPr>
      </w:pPr>
    </w:p>
    <w:p w14:paraId="4B7ED723" w14:textId="578AFE61"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До основних завдань комітету з питань аудиту належать:</w:t>
      </w:r>
    </w:p>
    <w:p w14:paraId="0A4DBC6A" w14:textId="77777777" w:rsidR="00930EAE" w:rsidRDefault="00930EAE" w:rsidP="00930EAE">
      <w:pPr>
        <w:pStyle w:val="ad"/>
        <w:tabs>
          <w:tab w:val="left" w:pos="1134"/>
        </w:tabs>
        <w:spacing w:after="150"/>
        <w:ind w:left="709"/>
        <w:jc w:val="both"/>
        <w:rPr>
          <w:sz w:val="28"/>
          <w:szCs w:val="28"/>
          <w:lang w:val="uk-UA"/>
        </w:rPr>
      </w:pPr>
    </w:p>
    <w:p w14:paraId="6F84C95E" w14:textId="5C90603D" w:rsidR="00930EAE" w:rsidRDefault="00766030" w:rsidP="00930EAE">
      <w:pPr>
        <w:pStyle w:val="ad"/>
        <w:numPr>
          <w:ilvl w:val="0"/>
          <w:numId w:val="23"/>
        </w:numPr>
        <w:tabs>
          <w:tab w:val="left" w:pos="1134"/>
        </w:tabs>
        <w:spacing w:after="150"/>
        <w:ind w:left="0" w:firstLine="709"/>
        <w:jc w:val="both"/>
        <w:rPr>
          <w:sz w:val="28"/>
          <w:szCs w:val="28"/>
          <w:lang w:val="uk-UA"/>
        </w:rPr>
      </w:pPr>
      <w:r>
        <w:rPr>
          <w:sz w:val="28"/>
          <w:szCs w:val="28"/>
          <w:lang w:val="uk-UA"/>
        </w:rPr>
        <w:t>здійснення оцінки роботи внутрішнього та зовнішнього аудитора;</w:t>
      </w:r>
    </w:p>
    <w:p w14:paraId="29C8F049" w14:textId="77777777" w:rsidR="00930EAE" w:rsidRPr="00930EAE" w:rsidRDefault="00930EAE" w:rsidP="00930EAE">
      <w:pPr>
        <w:pStyle w:val="ad"/>
        <w:tabs>
          <w:tab w:val="left" w:pos="1134"/>
        </w:tabs>
        <w:spacing w:after="150"/>
        <w:ind w:left="709"/>
        <w:jc w:val="both"/>
        <w:rPr>
          <w:sz w:val="28"/>
          <w:szCs w:val="28"/>
          <w:lang w:val="uk-UA"/>
        </w:rPr>
      </w:pPr>
    </w:p>
    <w:p w14:paraId="33460314" w14:textId="6E950EFB" w:rsidR="00930EAE" w:rsidRPr="00930EAE" w:rsidRDefault="00766030" w:rsidP="00930EAE">
      <w:pPr>
        <w:pStyle w:val="ad"/>
        <w:numPr>
          <w:ilvl w:val="0"/>
          <w:numId w:val="23"/>
        </w:numPr>
        <w:tabs>
          <w:tab w:val="left" w:pos="1134"/>
        </w:tabs>
        <w:spacing w:after="150"/>
        <w:ind w:left="0" w:firstLine="709"/>
        <w:jc w:val="both"/>
        <w:rPr>
          <w:sz w:val="28"/>
          <w:szCs w:val="28"/>
          <w:lang w:val="uk-UA"/>
        </w:rPr>
      </w:pPr>
      <w:r>
        <w:rPr>
          <w:sz w:val="28"/>
          <w:szCs w:val="28"/>
          <w:lang w:val="uk-UA"/>
        </w:rPr>
        <w:t>забезпечення незалежності системи внутрішнього контролю;</w:t>
      </w:r>
    </w:p>
    <w:p w14:paraId="2D8DC832" w14:textId="77777777" w:rsidR="00930EAE" w:rsidRDefault="00930EAE" w:rsidP="00930EAE">
      <w:pPr>
        <w:pStyle w:val="ad"/>
        <w:tabs>
          <w:tab w:val="left" w:pos="1134"/>
        </w:tabs>
        <w:spacing w:after="150"/>
        <w:ind w:left="709"/>
        <w:jc w:val="both"/>
        <w:rPr>
          <w:sz w:val="28"/>
          <w:szCs w:val="28"/>
          <w:lang w:val="uk-UA"/>
        </w:rPr>
      </w:pPr>
    </w:p>
    <w:p w14:paraId="4D86C924" w14:textId="7ED34000" w:rsidR="00930EAE" w:rsidRPr="00930EAE" w:rsidRDefault="00766030" w:rsidP="00930EAE">
      <w:pPr>
        <w:pStyle w:val="ad"/>
        <w:numPr>
          <w:ilvl w:val="0"/>
          <w:numId w:val="23"/>
        </w:numPr>
        <w:tabs>
          <w:tab w:val="left" w:pos="1134"/>
        </w:tabs>
        <w:spacing w:after="150"/>
        <w:ind w:left="0" w:firstLine="709"/>
        <w:jc w:val="both"/>
        <w:rPr>
          <w:sz w:val="28"/>
          <w:szCs w:val="28"/>
          <w:lang w:val="uk-UA"/>
        </w:rPr>
      </w:pPr>
      <w:r>
        <w:rPr>
          <w:sz w:val="28"/>
          <w:szCs w:val="28"/>
          <w:lang w:val="uk-UA"/>
        </w:rPr>
        <w:t>аналіз звітів підрозділу внутрішнього контролю та вжиття всіх необхідних заходів за його рекомендаціями;</w:t>
      </w:r>
    </w:p>
    <w:p w14:paraId="504A4D5D" w14:textId="77777777" w:rsidR="00930EAE" w:rsidRDefault="00930EAE" w:rsidP="00930EAE">
      <w:pPr>
        <w:pStyle w:val="ad"/>
        <w:tabs>
          <w:tab w:val="left" w:pos="1134"/>
        </w:tabs>
        <w:spacing w:after="150"/>
        <w:ind w:left="709"/>
        <w:jc w:val="both"/>
        <w:rPr>
          <w:sz w:val="28"/>
          <w:szCs w:val="28"/>
          <w:lang w:val="uk-UA"/>
        </w:rPr>
      </w:pPr>
    </w:p>
    <w:p w14:paraId="4AF4A708" w14:textId="71450100" w:rsidR="00930EAE" w:rsidRPr="00930EAE" w:rsidRDefault="00766030" w:rsidP="00930EAE">
      <w:pPr>
        <w:pStyle w:val="ad"/>
        <w:numPr>
          <w:ilvl w:val="0"/>
          <w:numId w:val="23"/>
        </w:numPr>
        <w:tabs>
          <w:tab w:val="left" w:pos="1134"/>
        </w:tabs>
        <w:spacing w:after="150"/>
        <w:ind w:left="0" w:firstLine="709"/>
        <w:jc w:val="both"/>
        <w:rPr>
          <w:sz w:val="28"/>
          <w:szCs w:val="28"/>
          <w:lang w:val="uk-UA"/>
        </w:rPr>
      </w:pPr>
      <w:r>
        <w:rPr>
          <w:sz w:val="28"/>
          <w:szCs w:val="28"/>
          <w:lang w:val="uk-UA"/>
        </w:rPr>
        <w:t>звітування спостережній раді кредитної спілки на регулярній основі;</w:t>
      </w:r>
    </w:p>
    <w:p w14:paraId="237B4437" w14:textId="77777777" w:rsidR="00930EAE" w:rsidRDefault="00930EAE" w:rsidP="00930EAE">
      <w:pPr>
        <w:pStyle w:val="ad"/>
        <w:tabs>
          <w:tab w:val="left" w:pos="1134"/>
        </w:tabs>
        <w:spacing w:after="150"/>
        <w:ind w:left="709"/>
        <w:jc w:val="both"/>
        <w:rPr>
          <w:sz w:val="28"/>
          <w:szCs w:val="28"/>
          <w:lang w:val="uk-UA"/>
        </w:rPr>
      </w:pPr>
    </w:p>
    <w:p w14:paraId="5F42EE6B" w14:textId="78FC66AB" w:rsidR="00930EAE" w:rsidRPr="00930EAE" w:rsidRDefault="00766030" w:rsidP="00930EAE">
      <w:pPr>
        <w:pStyle w:val="ad"/>
        <w:numPr>
          <w:ilvl w:val="0"/>
          <w:numId w:val="23"/>
        </w:numPr>
        <w:tabs>
          <w:tab w:val="left" w:pos="1134"/>
        </w:tabs>
        <w:spacing w:after="150"/>
        <w:ind w:left="0" w:firstLine="709"/>
        <w:jc w:val="both"/>
        <w:rPr>
          <w:sz w:val="28"/>
          <w:szCs w:val="28"/>
          <w:lang w:val="uk-UA"/>
        </w:rPr>
      </w:pPr>
      <w:r>
        <w:rPr>
          <w:sz w:val="28"/>
          <w:szCs w:val="28"/>
          <w:lang w:val="uk-UA"/>
        </w:rPr>
        <w:t>контроль за дотриманням правил надання фінансової звітності;</w:t>
      </w:r>
    </w:p>
    <w:p w14:paraId="79DE467C" w14:textId="77777777" w:rsidR="00930EAE" w:rsidRDefault="00930EAE" w:rsidP="00930EAE">
      <w:pPr>
        <w:pStyle w:val="ad"/>
        <w:tabs>
          <w:tab w:val="left" w:pos="1134"/>
        </w:tabs>
        <w:spacing w:after="150"/>
        <w:ind w:left="709"/>
        <w:jc w:val="both"/>
        <w:rPr>
          <w:sz w:val="28"/>
          <w:szCs w:val="28"/>
          <w:lang w:val="uk-UA"/>
        </w:rPr>
      </w:pPr>
    </w:p>
    <w:p w14:paraId="2C89E06F" w14:textId="2703DB7A" w:rsidR="00930EAE" w:rsidRPr="00930EAE" w:rsidRDefault="00766030" w:rsidP="00930EAE">
      <w:pPr>
        <w:pStyle w:val="ad"/>
        <w:numPr>
          <w:ilvl w:val="0"/>
          <w:numId w:val="23"/>
        </w:numPr>
        <w:tabs>
          <w:tab w:val="left" w:pos="1134"/>
        </w:tabs>
        <w:spacing w:after="150"/>
        <w:ind w:left="0" w:firstLine="709"/>
        <w:jc w:val="both"/>
        <w:rPr>
          <w:sz w:val="28"/>
          <w:szCs w:val="28"/>
          <w:lang w:val="uk-UA"/>
        </w:rPr>
      </w:pPr>
      <w:r>
        <w:rPr>
          <w:sz w:val="28"/>
          <w:szCs w:val="28"/>
          <w:lang w:val="uk-UA"/>
        </w:rPr>
        <w:t>контроль за функціонуванням системи внутрішнього контролю;</w:t>
      </w:r>
    </w:p>
    <w:p w14:paraId="23025BD6" w14:textId="77777777" w:rsidR="00930EAE" w:rsidRDefault="00930EAE" w:rsidP="00930EAE">
      <w:pPr>
        <w:pStyle w:val="ad"/>
        <w:tabs>
          <w:tab w:val="left" w:pos="1134"/>
        </w:tabs>
        <w:spacing w:after="150"/>
        <w:ind w:left="709"/>
        <w:jc w:val="both"/>
        <w:rPr>
          <w:sz w:val="28"/>
          <w:szCs w:val="28"/>
          <w:lang w:val="uk-UA"/>
        </w:rPr>
      </w:pPr>
    </w:p>
    <w:p w14:paraId="3E92890C" w14:textId="390F7756" w:rsidR="00930EAE" w:rsidRPr="00930EAE" w:rsidRDefault="00766030" w:rsidP="00930EAE">
      <w:pPr>
        <w:pStyle w:val="ad"/>
        <w:numPr>
          <w:ilvl w:val="0"/>
          <w:numId w:val="23"/>
        </w:numPr>
        <w:tabs>
          <w:tab w:val="left" w:pos="1134"/>
        </w:tabs>
        <w:spacing w:after="150"/>
        <w:ind w:left="0" w:firstLine="709"/>
        <w:jc w:val="both"/>
        <w:rPr>
          <w:sz w:val="28"/>
          <w:szCs w:val="28"/>
          <w:lang w:val="uk-UA"/>
        </w:rPr>
      </w:pPr>
      <w:r>
        <w:rPr>
          <w:sz w:val="28"/>
          <w:szCs w:val="28"/>
          <w:lang w:val="uk-UA"/>
        </w:rPr>
        <w:t>забезпечення цілісності фінансової звітності кредитної спілки.</w:t>
      </w:r>
    </w:p>
    <w:p w14:paraId="33F44F4A" w14:textId="77777777" w:rsidR="00930EAE" w:rsidRPr="00930EAE" w:rsidRDefault="00930EAE" w:rsidP="00930EAE">
      <w:pPr>
        <w:pStyle w:val="ad"/>
        <w:tabs>
          <w:tab w:val="left" w:pos="1134"/>
        </w:tabs>
        <w:spacing w:after="150"/>
        <w:ind w:left="709"/>
        <w:jc w:val="both"/>
        <w:rPr>
          <w:sz w:val="28"/>
          <w:szCs w:val="28"/>
          <w:lang w:val="uk-UA"/>
        </w:rPr>
      </w:pPr>
    </w:p>
    <w:p w14:paraId="4CD8A659" w14:textId="2161F10A"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Комітети спостережної ради кредитної спілки мають право:</w:t>
      </w:r>
    </w:p>
    <w:p w14:paraId="4568DB75" w14:textId="77777777" w:rsidR="00930EAE" w:rsidRDefault="00930EAE" w:rsidP="00930EAE">
      <w:pPr>
        <w:pStyle w:val="ad"/>
        <w:tabs>
          <w:tab w:val="left" w:pos="1134"/>
        </w:tabs>
        <w:spacing w:after="150"/>
        <w:ind w:left="709"/>
        <w:jc w:val="both"/>
        <w:rPr>
          <w:sz w:val="28"/>
          <w:szCs w:val="28"/>
          <w:lang w:val="uk-UA"/>
        </w:rPr>
      </w:pPr>
    </w:p>
    <w:p w14:paraId="2E72824C" w14:textId="14F3E9F4" w:rsidR="00C02C63" w:rsidRDefault="007B0B0F">
      <w:pPr>
        <w:pStyle w:val="ad"/>
        <w:numPr>
          <w:ilvl w:val="0"/>
          <w:numId w:val="24"/>
        </w:numPr>
        <w:tabs>
          <w:tab w:val="left" w:pos="1134"/>
        </w:tabs>
        <w:spacing w:after="150"/>
        <w:ind w:left="0" w:firstLine="709"/>
        <w:jc w:val="both"/>
        <w:rPr>
          <w:sz w:val="28"/>
          <w:szCs w:val="28"/>
          <w:lang w:val="uk-UA"/>
        </w:rPr>
      </w:pPr>
      <w:r>
        <w:rPr>
          <w:sz w:val="28"/>
          <w:szCs w:val="28"/>
          <w:lang w:val="uk-UA"/>
        </w:rPr>
        <w:t>на</w:t>
      </w:r>
      <w:r w:rsidR="00766030">
        <w:rPr>
          <w:sz w:val="28"/>
          <w:szCs w:val="28"/>
          <w:lang w:val="uk-UA"/>
        </w:rPr>
        <w:t xml:space="preserve"> доступ до будь-якої інформації, яка необхідна для виконання ними своїх завдань;</w:t>
      </w:r>
    </w:p>
    <w:p w14:paraId="463108F3" w14:textId="77777777" w:rsidR="00930EAE" w:rsidRDefault="00930EAE" w:rsidP="00930EAE">
      <w:pPr>
        <w:pStyle w:val="ad"/>
        <w:tabs>
          <w:tab w:val="left" w:pos="1134"/>
        </w:tabs>
        <w:spacing w:after="150"/>
        <w:ind w:left="709"/>
        <w:jc w:val="both"/>
        <w:rPr>
          <w:sz w:val="28"/>
          <w:szCs w:val="28"/>
          <w:lang w:val="uk-UA"/>
        </w:rPr>
      </w:pPr>
    </w:p>
    <w:p w14:paraId="753FC3C6" w14:textId="1F88F112" w:rsidR="00930EAE" w:rsidRPr="00930EAE" w:rsidRDefault="00766030" w:rsidP="00930EAE">
      <w:pPr>
        <w:pStyle w:val="ad"/>
        <w:numPr>
          <w:ilvl w:val="0"/>
          <w:numId w:val="24"/>
        </w:numPr>
        <w:tabs>
          <w:tab w:val="left" w:pos="1134"/>
        </w:tabs>
        <w:spacing w:after="150"/>
        <w:ind w:left="0" w:firstLine="709"/>
        <w:jc w:val="both"/>
        <w:rPr>
          <w:sz w:val="28"/>
          <w:szCs w:val="28"/>
          <w:lang w:val="uk-UA"/>
        </w:rPr>
      </w:pPr>
      <w:r>
        <w:rPr>
          <w:sz w:val="28"/>
          <w:szCs w:val="28"/>
          <w:lang w:val="uk-UA"/>
        </w:rPr>
        <w:t>отримувати регулярні звіти, інформацію на запит, рекомендації та дані від підрозділу внутрішнього контролю щодо поточного профілю ризиків кредитної спілки, лімітів ризику, будь-яких виявлених порушень;</w:t>
      </w:r>
    </w:p>
    <w:p w14:paraId="14F77B3E" w14:textId="77777777" w:rsidR="00930EAE" w:rsidRDefault="00930EAE" w:rsidP="00930EAE">
      <w:pPr>
        <w:pStyle w:val="ad"/>
        <w:tabs>
          <w:tab w:val="left" w:pos="1134"/>
        </w:tabs>
        <w:spacing w:after="150"/>
        <w:ind w:left="709"/>
        <w:jc w:val="both"/>
        <w:rPr>
          <w:sz w:val="28"/>
          <w:szCs w:val="28"/>
          <w:lang w:val="uk-UA"/>
        </w:rPr>
      </w:pPr>
    </w:p>
    <w:p w14:paraId="3D7BE895" w14:textId="03C214BD" w:rsidR="00930EAE" w:rsidRPr="00930EAE" w:rsidRDefault="00766030" w:rsidP="00930EAE">
      <w:pPr>
        <w:pStyle w:val="ad"/>
        <w:numPr>
          <w:ilvl w:val="0"/>
          <w:numId w:val="24"/>
        </w:numPr>
        <w:tabs>
          <w:tab w:val="left" w:pos="1134"/>
        </w:tabs>
        <w:spacing w:after="150"/>
        <w:ind w:left="0" w:firstLine="709"/>
        <w:jc w:val="both"/>
        <w:rPr>
          <w:sz w:val="28"/>
          <w:szCs w:val="28"/>
          <w:lang w:val="uk-UA"/>
        </w:rPr>
      </w:pPr>
      <w:r>
        <w:rPr>
          <w:sz w:val="28"/>
          <w:szCs w:val="28"/>
          <w:lang w:val="uk-UA"/>
        </w:rPr>
        <w:t>періодично переглядати зміст, обсяги та регулярність надання підрозділом внутрішнього контролю інформації про ризики;</w:t>
      </w:r>
    </w:p>
    <w:p w14:paraId="65B7210D" w14:textId="77777777" w:rsidR="00930EAE" w:rsidRDefault="00930EAE" w:rsidP="00930EAE">
      <w:pPr>
        <w:pStyle w:val="ad"/>
        <w:tabs>
          <w:tab w:val="left" w:pos="1134"/>
        </w:tabs>
        <w:spacing w:after="150"/>
        <w:ind w:left="709"/>
        <w:jc w:val="both"/>
        <w:rPr>
          <w:sz w:val="28"/>
          <w:szCs w:val="28"/>
          <w:lang w:val="uk-UA"/>
        </w:rPr>
      </w:pPr>
    </w:p>
    <w:p w14:paraId="44F0A9B1" w14:textId="2164F533" w:rsidR="00930EAE" w:rsidRPr="00930EAE" w:rsidRDefault="00766030" w:rsidP="00930EAE">
      <w:pPr>
        <w:pStyle w:val="ad"/>
        <w:numPr>
          <w:ilvl w:val="0"/>
          <w:numId w:val="24"/>
        </w:numPr>
        <w:tabs>
          <w:tab w:val="left" w:pos="1134"/>
        </w:tabs>
        <w:spacing w:after="150"/>
        <w:ind w:left="0" w:firstLine="709"/>
        <w:jc w:val="both"/>
        <w:rPr>
          <w:sz w:val="28"/>
          <w:szCs w:val="28"/>
          <w:lang w:val="uk-UA"/>
        </w:rPr>
      </w:pPr>
      <w:r>
        <w:rPr>
          <w:sz w:val="28"/>
          <w:szCs w:val="28"/>
          <w:lang w:val="uk-UA"/>
        </w:rPr>
        <w:t>за необхідності залучати до процесів прийняття рішень чи оцінки відповідні підрозділи кредитної спілки.</w:t>
      </w:r>
    </w:p>
    <w:p w14:paraId="35EC4A71" w14:textId="77777777" w:rsidR="00930EAE" w:rsidRDefault="00930EAE" w:rsidP="00930EAE">
      <w:pPr>
        <w:pStyle w:val="ad"/>
        <w:tabs>
          <w:tab w:val="left" w:pos="1134"/>
        </w:tabs>
        <w:spacing w:after="150"/>
        <w:ind w:left="709"/>
        <w:jc w:val="both"/>
        <w:rPr>
          <w:sz w:val="28"/>
          <w:szCs w:val="28"/>
          <w:lang w:val="uk-UA"/>
        </w:rPr>
      </w:pPr>
    </w:p>
    <w:p w14:paraId="79265808" w14:textId="391F78EC"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Правління кредитної спілки діє від імені кредитної спілки</w:t>
      </w:r>
      <w:r w:rsidR="00F7187F">
        <w:rPr>
          <w:sz w:val="28"/>
          <w:szCs w:val="28"/>
          <w:lang w:val="uk-UA"/>
        </w:rPr>
        <w:t xml:space="preserve"> в межах</w:t>
      </w:r>
      <w:r w:rsidR="0058062B">
        <w:rPr>
          <w:sz w:val="28"/>
          <w:szCs w:val="28"/>
          <w:lang w:val="uk-UA"/>
        </w:rPr>
        <w:t>,</w:t>
      </w:r>
      <w:r w:rsidR="00F7187F">
        <w:rPr>
          <w:sz w:val="28"/>
          <w:szCs w:val="28"/>
          <w:lang w:val="uk-UA"/>
        </w:rPr>
        <w:t xml:space="preserve"> передбачених законодавством та статутом кредитної спілки</w:t>
      </w:r>
      <w:r>
        <w:rPr>
          <w:sz w:val="28"/>
          <w:szCs w:val="28"/>
          <w:lang w:val="uk-UA"/>
        </w:rPr>
        <w:t xml:space="preserve">, є підзвітним </w:t>
      </w:r>
      <w:r>
        <w:rPr>
          <w:sz w:val="28"/>
          <w:szCs w:val="28"/>
          <w:lang w:val="uk-UA"/>
        </w:rPr>
        <w:lastRenderedPageBreak/>
        <w:t>загальним зборам членів кредитної спілки та спостережній раді кредитної спілки та організовує виконання їх рішень.</w:t>
      </w:r>
    </w:p>
    <w:p w14:paraId="076ED5F2" w14:textId="77777777" w:rsidR="00930EAE" w:rsidRDefault="00930EAE" w:rsidP="00930EAE">
      <w:pPr>
        <w:pStyle w:val="ad"/>
        <w:tabs>
          <w:tab w:val="left" w:pos="1134"/>
        </w:tabs>
        <w:spacing w:after="150"/>
        <w:ind w:left="709"/>
        <w:jc w:val="both"/>
        <w:rPr>
          <w:sz w:val="28"/>
          <w:szCs w:val="28"/>
          <w:lang w:val="uk-UA"/>
        </w:rPr>
      </w:pPr>
    </w:p>
    <w:p w14:paraId="2001C2B5" w14:textId="0C174596" w:rsidR="00930EAE" w:rsidRPr="00930EAE" w:rsidRDefault="00766030" w:rsidP="00930EAE">
      <w:pPr>
        <w:pStyle w:val="ad"/>
        <w:numPr>
          <w:ilvl w:val="0"/>
          <w:numId w:val="2"/>
        </w:numPr>
        <w:tabs>
          <w:tab w:val="left" w:pos="1134"/>
        </w:tabs>
        <w:spacing w:after="150"/>
        <w:ind w:left="0" w:firstLine="709"/>
        <w:jc w:val="both"/>
        <w:rPr>
          <w:lang w:val="uk-UA"/>
        </w:rPr>
      </w:pPr>
      <w:r>
        <w:rPr>
          <w:sz w:val="28"/>
          <w:szCs w:val="28"/>
          <w:lang w:val="uk-UA"/>
        </w:rPr>
        <w:t>Правління кредитної спілки очолює голова правління, який керує роботою правління кредитної спілки. Голова правління представляє кредитну спілку без доручення, укладає договори та вчиняє інші правочини від імені кредитної спілки, підписує доручення на провадження дій та вчинення правочинів від імені кредитної спілки, видає накази та дає розпорядження, обов'язкові для виконання всіма працівниками кредитної спілки.</w:t>
      </w:r>
    </w:p>
    <w:p w14:paraId="562336FF" w14:textId="77777777" w:rsidR="00930EAE" w:rsidRPr="00930EAE" w:rsidRDefault="00930EAE" w:rsidP="00930EAE">
      <w:pPr>
        <w:pStyle w:val="ad"/>
        <w:tabs>
          <w:tab w:val="left" w:pos="1134"/>
        </w:tabs>
        <w:spacing w:after="150"/>
        <w:ind w:left="709"/>
        <w:jc w:val="both"/>
        <w:rPr>
          <w:lang w:val="uk-UA"/>
        </w:rPr>
      </w:pPr>
    </w:p>
    <w:p w14:paraId="06FA4D9E" w14:textId="42541EDD" w:rsidR="00930EAE" w:rsidRPr="00930EAE" w:rsidRDefault="00766030" w:rsidP="00930EAE">
      <w:pPr>
        <w:pStyle w:val="ad"/>
        <w:numPr>
          <w:ilvl w:val="0"/>
          <w:numId w:val="2"/>
        </w:numPr>
        <w:tabs>
          <w:tab w:val="left" w:pos="1134"/>
        </w:tabs>
        <w:spacing w:after="150"/>
        <w:ind w:left="0" w:firstLine="709"/>
        <w:jc w:val="both"/>
        <w:rPr>
          <w:sz w:val="28"/>
          <w:szCs w:val="28"/>
          <w:lang w:val="uk-UA"/>
        </w:rPr>
      </w:pPr>
      <w:r>
        <w:rPr>
          <w:sz w:val="28"/>
          <w:szCs w:val="28"/>
          <w:lang w:val="uk-UA"/>
        </w:rPr>
        <w:t>Кількісний склад правління кредитної спілки визначається статутом кредитної спілки, але не може бути меншим, ніж три особи. Порядок скликання та проведення засідань правління кредитної спілки встановлюється статутом та/або положенням про правління кредитної спілки.</w:t>
      </w:r>
    </w:p>
    <w:p w14:paraId="560E8B13" w14:textId="77777777" w:rsidR="00930EAE" w:rsidRDefault="00930EAE" w:rsidP="00930EAE">
      <w:pPr>
        <w:pStyle w:val="ad"/>
        <w:tabs>
          <w:tab w:val="left" w:pos="1134"/>
        </w:tabs>
        <w:spacing w:after="150"/>
        <w:ind w:left="709"/>
        <w:jc w:val="both"/>
        <w:rPr>
          <w:sz w:val="28"/>
          <w:szCs w:val="28"/>
          <w:lang w:val="uk-UA"/>
        </w:rPr>
      </w:pPr>
    </w:p>
    <w:p w14:paraId="692E0E39" w14:textId="752397D7" w:rsidR="00930EAE" w:rsidRPr="00930EAE" w:rsidRDefault="00766030" w:rsidP="00930EAE">
      <w:pPr>
        <w:pStyle w:val="ad"/>
        <w:numPr>
          <w:ilvl w:val="0"/>
          <w:numId w:val="2"/>
        </w:numPr>
        <w:tabs>
          <w:tab w:val="left" w:pos="1134"/>
        </w:tabs>
        <w:spacing w:after="150"/>
        <w:ind w:left="0" w:firstLine="709"/>
        <w:jc w:val="both"/>
        <w:rPr>
          <w:sz w:val="28"/>
          <w:lang w:val="uk-UA"/>
        </w:rPr>
      </w:pPr>
      <w:r>
        <w:rPr>
          <w:sz w:val="28"/>
          <w:lang w:val="uk-UA"/>
        </w:rPr>
        <w:t>Голова правління призначає свого(їх) заступника(ів) зі складу членів правління.</w:t>
      </w:r>
    </w:p>
    <w:p w14:paraId="5BB27B39" w14:textId="77777777" w:rsidR="00930EAE" w:rsidRDefault="00930EAE" w:rsidP="00930EAE">
      <w:pPr>
        <w:pStyle w:val="ad"/>
        <w:tabs>
          <w:tab w:val="left" w:pos="1134"/>
        </w:tabs>
        <w:spacing w:after="150"/>
        <w:ind w:left="709"/>
        <w:jc w:val="both"/>
        <w:rPr>
          <w:sz w:val="28"/>
          <w:lang w:val="uk-UA"/>
        </w:rPr>
      </w:pPr>
    </w:p>
    <w:p w14:paraId="418FBCAF" w14:textId="3CD57C27" w:rsidR="00930EAE" w:rsidRPr="00930EAE" w:rsidRDefault="00766030" w:rsidP="00930EAE">
      <w:pPr>
        <w:pStyle w:val="ad"/>
        <w:numPr>
          <w:ilvl w:val="0"/>
          <w:numId w:val="2"/>
        </w:numPr>
        <w:tabs>
          <w:tab w:val="left" w:pos="1134"/>
        </w:tabs>
        <w:spacing w:after="150"/>
        <w:ind w:left="0" w:firstLine="709"/>
        <w:jc w:val="both"/>
        <w:rPr>
          <w:sz w:val="28"/>
          <w:szCs w:val="28"/>
          <w:lang w:val="uk-UA"/>
        </w:rPr>
      </w:pPr>
      <w:r>
        <w:rPr>
          <w:sz w:val="28"/>
          <w:szCs w:val="28"/>
          <w:lang w:val="uk-UA"/>
        </w:rPr>
        <w:t>Голова та члени правління кредитної спілки не можуть входити до складу спостережної ради цієї кредитної спілки.</w:t>
      </w:r>
    </w:p>
    <w:p w14:paraId="16CFEBA4" w14:textId="77777777" w:rsidR="00930EAE" w:rsidRDefault="00930EAE" w:rsidP="00930EAE">
      <w:pPr>
        <w:pStyle w:val="ad"/>
        <w:tabs>
          <w:tab w:val="left" w:pos="1134"/>
        </w:tabs>
        <w:spacing w:after="150"/>
        <w:ind w:left="709"/>
        <w:jc w:val="both"/>
        <w:rPr>
          <w:sz w:val="28"/>
          <w:szCs w:val="28"/>
          <w:lang w:val="uk-UA"/>
        </w:rPr>
      </w:pPr>
    </w:p>
    <w:p w14:paraId="48F0429C" w14:textId="4C666B2E" w:rsidR="00930EAE" w:rsidRPr="00930EAE" w:rsidRDefault="00766030" w:rsidP="00930EAE">
      <w:pPr>
        <w:pStyle w:val="ad"/>
        <w:numPr>
          <w:ilvl w:val="0"/>
          <w:numId w:val="2"/>
        </w:numPr>
        <w:tabs>
          <w:tab w:val="left" w:pos="1134"/>
        </w:tabs>
        <w:spacing w:after="150"/>
        <w:ind w:left="0" w:firstLine="709"/>
        <w:jc w:val="both"/>
        <w:rPr>
          <w:sz w:val="28"/>
          <w:szCs w:val="28"/>
          <w:lang w:val="uk-UA"/>
        </w:rPr>
      </w:pPr>
      <w:r>
        <w:rPr>
          <w:sz w:val="28"/>
          <w:szCs w:val="28"/>
          <w:lang w:val="uk-UA"/>
        </w:rPr>
        <w:t>Голова правління кредитної спілки має право брати участь у засіданнях спостережної ради кредитної спілки з правом дорадчого голосу.</w:t>
      </w:r>
    </w:p>
    <w:p w14:paraId="7ACDEC54" w14:textId="77777777" w:rsidR="00930EAE" w:rsidRPr="00930EAE" w:rsidRDefault="00930EAE" w:rsidP="00930EAE">
      <w:pPr>
        <w:pStyle w:val="ad"/>
        <w:tabs>
          <w:tab w:val="left" w:pos="1134"/>
        </w:tabs>
        <w:spacing w:after="150"/>
        <w:ind w:left="709"/>
        <w:jc w:val="both"/>
        <w:rPr>
          <w:sz w:val="28"/>
          <w:szCs w:val="28"/>
          <w:lang w:val="uk-UA"/>
        </w:rPr>
      </w:pPr>
    </w:p>
    <w:p w14:paraId="55BB91FF" w14:textId="62CC33A3" w:rsidR="00930EAE" w:rsidRPr="00930EAE" w:rsidRDefault="00766030" w:rsidP="00930EAE">
      <w:pPr>
        <w:pStyle w:val="ad"/>
        <w:numPr>
          <w:ilvl w:val="0"/>
          <w:numId w:val="2"/>
        </w:numPr>
        <w:tabs>
          <w:tab w:val="left" w:pos="1134"/>
        </w:tabs>
        <w:spacing w:after="150"/>
        <w:ind w:left="0" w:firstLine="709"/>
        <w:jc w:val="both"/>
        <w:rPr>
          <w:sz w:val="28"/>
          <w:szCs w:val="28"/>
          <w:lang w:val="uk-UA"/>
        </w:rPr>
      </w:pPr>
      <w:r>
        <w:rPr>
          <w:sz w:val="28"/>
          <w:szCs w:val="28"/>
          <w:lang w:val="uk-UA"/>
        </w:rPr>
        <w:t>Голова правління кредитної спілки не може очолювати структурні підрозділи кредитної спілки та виконувати обов`язки головного бухгалтера кредитної спілки.</w:t>
      </w:r>
    </w:p>
    <w:p w14:paraId="336C1DAF" w14:textId="77777777" w:rsidR="00930EAE" w:rsidRPr="00930EAE" w:rsidRDefault="00930EAE" w:rsidP="00930EAE">
      <w:pPr>
        <w:pStyle w:val="ad"/>
        <w:tabs>
          <w:tab w:val="left" w:pos="1134"/>
        </w:tabs>
        <w:spacing w:after="150"/>
        <w:ind w:left="709"/>
        <w:jc w:val="both"/>
        <w:rPr>
          <w:sz w:val="28"/>
          <w:szCs w:val="28"/>
          <w:lang w:val="uk-UA"/>
        </w:rPr>
      </w:pPr>
    </w:p>
    <w:p w14:paraId="2FA71D16" w14:textId="2D84C0CD" w:rsidR="00930EAE" w:rsidRPr="00930EAE" w:rsidRDefault="00766030" w:rsidP="00930EAE">
      <w:pPr>
        <w:pStyle w:val="ad"/>
        <w:numPr>
          <w:ilvl w:val="0"/>
          <w:numId w:val="2"/>
        </w:numPr>
        <w:tabs>
          <w:tab w:val="left" w:pos="1134"/>
        </w:tabs>
        <w:spacing w:after="150"/>
        <w:ind w:left="0" w:firstLine="709"/>
        <w:jc w:val="both"/>
        <w:rPr>
          <w:sz w:val="28"/>
          <w:szCs w:val="28"/>
          <w:lang w:val="uk-UA"/>
        </w:rPr>
      </w:pPr>
      <w:r>
        <w:rPr>
          <w:sz w:val="28"/>
          <w:szCs w:val="28"/>
          <w:lang w:val="uk-UA"/>
        </w:rPr>
        <w:t>Головний ризик-менеджер та головний комплаєнс-менеджер можуть бути членами правління кредитної спілки (крім об’єднаної кредитної спілки).</w:t>
      </w:r>
    </w:p>
    <w:p w14:paraId="658B64CE" w14:textId="77777777" w:rsidR="00930EAE" w:rsidRDefault="00930EAE" w:rsidP="00930EAE">
      <w:pPr>
        <w:pStyle w:val="ad"/>
        <w:tabs>
          <w:tab w:val="left" w:pos="1134"/>
        </w:tabs>
        <w:spacing w:after="150"/>
        <w:ind w:left="709"/>
        <w:jc w:val="both"/>
        <w:rPr>
          <w:sz w:val="28"/>
          <w:szCs w:val="28"/>
          <w:lang w:val="uk-UA"/>
        </w:rPr>
      </w:pPr>
    </w:p>
    <w:p w14:paraId="0CE98704" w14:textId="68AC9355" w:rsidR="00930EAE" w:rsidRPr="00930EAE" w:rsidRDefault="00766030" w:rsidP="00930EAE">
      <w:pPr>
        <w:pStyle w:val="ad"/>
        <w:numPr>
          <w:ilvl w:val="0"/>
          <w:numId w:val="2"/>
        </w:numPr>
        <w:tabs>
          <w:tab w:val="left" w:pos="1134"/>
        </w:tabs>
        <w:spacing w:after="150"/>
        <w:ind w:left="0" w:firstLine="709"/>
        <w:jc w:val="both"/>
        <w:rPr>
          <w:sz w:val="28"/>
          <w:szCs w:val="28"/>
          <w:lang w:val="uk-UA"/>
        </w:rPr>
      </w:pPr>
      <w:r>
        <w:rPr>
          <w:sz w:val="28"/>
          <w:szCs w:val="28"/>
          <w:lang w:val="uk-UA"/>
        </w:rPr>
        <w:t>До основних завдань правління кредитної спілки належать:</w:t>
      </w:r>
    </w:p>
    <w:p w14:paraId="6FD30166" w14:textId="77777777" w:rsidR="00930EAE" w:rsidRDefault="00930EAE" w:rsidP="00930EAE">
      <w:pPr>
        <w:pStyle w:val="ad"/>
        <w:tabs>
          <w:tab w:val="left" w:pos="1134"/>
        </w:tabs>
        <w:spacing w:after="150"/>
        <w:ind w:left="709"/>
        <w:jc w:val="both"/>
        <w:rPr>
          <w:sz w:val="28"/>
          <w:szCs w:val="28"/>
          <w:lang w:val="uk-UA"/>
        </w:rPr>
      </w:pPr>
    </w:p>
    <w:p w14:paraId="414D35C5" w14:textId="3F9D182B" w:rsidR="00C02C63" w:rsidRDefault="00766030">
      <w:pPr>
        <w:pStyle w:val="ad"/>
        <w:numPr>
          <w:ilvl w:val="0"/>
          <w:numId w:val="25"/>
        </w:numPr>
        <w:tabs>
          <w:tab w:val="left" w:pos="1134"/>
        </w:tabs>
        <w:spacing w:after="150"/>
        <w:ind w:left="0" w:firstLine="709"/>
        <w:jc w:val="both"/>
        <w:rPr>
          <w:sz w:val="28"/>
          <w:szCs w:val="28"/>
          <w:lang w:val="uk-UA"/>
        </w:rPr>
      </w:pPr>
      <w:r>
        <w:rPr>
          <w:sz w:val="28"/>
          <w:szCs w:val="28"/>
          <w:lang w:val="uk-UA"/>
        </w:rPr>
        <w:t>надання пропозицій спостережній раді кредитної спілки щодо виконання та/або актуалізації стратегії діяльності кредитної спілки;</w:t>
      </w:r>
    </w:p>
    <w:p w14:paraId="08B4FFDE" w14:textId="77777777" w:rsidR="00930EAE" w:rsidRDefault="00930EAE" w:rsidP="00930EAE">
      <w:pPr>
        <w:pStyle w:val="ad"/>
        <w:tabs>
          <w:tab w:val="left" w:pos="1134"/>
        </w:tabs>
        <w:spacing w:after="150"/>
        <w:ind w:left="709"/>
        <w:jc w:val="both"/>
        <w:rPr>
          <w:sz w:val="28"/>
          <w:szCs w:val="28"/>
          <w:lang w:val="uk-UA"/>
        </w:rPr>
      </w:pPr>
    </w:p>
    <w:p w14:paraId="305D732C" w14:textId="02F2BF55" w:rsidR="00930EAE" w:rsidRPr="00930EAE" w:rsidRDefault="00766030" w:rsidP="00930EAE">
      <w:pPr>
        <w:pStyle w:val="ad"/>
        <w:numPr>
          <w:ilvl w:val="0"/>
          <w:numId w:val="25"/>
        </w:numPr>
        <w:tabs>
          <w:tab w:val="left" w:pos="1134"/>
        </w:tabs>
        <w:spacing w:after="150"/>
        <w:ind w:left="0" w:firstLine="709"/>
        <w:jc w:val="both"/>
        <w:rPr>
          <w:sz w:val="28"/>
          <w:szCs w:val="28"/>
          <w:lang w:val="uk-UA"/>
        </w:rPr>
      </w:pPr>
      <w:r>
        <w:rPr>
          <w:sz w:val="28"/>
          <w:szCs w:val="28"/>
          <w:lang w:val="uk-UA"/>
        </w:rPr>
        <w:t>виконання цілей і завдань, визначених у стратегії та сформованих спостережною радою кредитної спілки;</w:t>
      </w:r>
    </w:p>
    <w:p w14:paraId="055887C6" w14:textId="77777777" w:rsidR="00930EAE" w:rsidRDefault="00930EAE" w:rsidP="00930EAE">
      <w:pPr>
        <w:pStyle w:val="ad"/>
        <w:tabs>
          <w:tab w:val="left" w:pos="1134"/>
        </w:tabs>
        <w:spacing w:after="150"/>
        <w:ind w:left="709"/>
        <w:jc w:val="both"/>
        <w:rPr>
          <w:sz w:val="28"/>
          <w:szCs w:val="28"/>
          <w:lang w:val="uk-UA"/>
        </w:rPr>
      </w:pPr>
    </w:p>
    <w:p w14:paraId="1A6AA4B6" w14:textId="50662EE6" w:rsidR="00930EAE" w:rsidRPr="00930EAE" w:rsidRDefault="00766030" w:rsidP="00930EAE">
      <w:pPr>
        <w:pStyle w:val="ad"/>
        <w:numPr>
          <w:ilvl w:val="0"/>
          <w:numId w:val="25"/>
        </w:numPr>
        <w:tabs>
          <w:tab w:val="left" w:pos="1134"/>
        </w:tabs>
        <w:spacing w:after="150"/>
        <w:ind w:left="0" w:firstLine="709"/>
        <w:jc w:val="both"/>
        <w:rPr>
          <w:sz w:val="28"/>
          <w:szCs w:val="28"/>
          <w:lang w:val="uk-UA"/>
        </w:rPr>
      </w:pPr>
      <w:r>
        <w:rPr>
          <w:sz w:val="28"/>
          <w:szCs w:val="28"/>
          <w:lang w:val="uk-UA"/>
        </w:rPr>
        <w:t>інформування спостережної ради щодо фінансового стану кредитної спілки;</w:t>
      </w:r>
    </w:p>
    <w:p w14:paraId="44480813" w14:textId="77777777" w:rsidR="00930EAE" w:rsidRDefault="00930EAE" w:rsidP="00930EAE">
      <w:pPr>
        <w:pStyle w:val="ad"/>
        <w:tabs>
          <w:tab w:val="left" w:pos="1134"/>
        </w:tabs>
        <w:spacing w:after="150"/>
        <w:ind w:left="709"/>
        <w:jc w:val="both"/>
        <w:rPr>
          <w:sz w:val="28"/>
          <w:szCs w:val="28"/>
          <w:lang w:val="uk-UA"/>
        </w:rPr>
      </w:pPr>
    </w:p>
    <w:p w14:paraId="70103EE1" w14:textId="326C0B45" w:rsidR="00930EAE" w:rsidRPr="00930EAE" w:rsidRDefault="00766030" w:rsidP="00930EAE">
      <w:pPr>
        <w:pStyle w:val="ad"/>
        <w:numPr>
          <w:ilvl w:val="0"/>
          <w:numId w:val="25"/>
        </w:numPr>
        <w:tabs>
          <w:tab w:val="left" w:pos="1134"/>
        </w:tabs>
        <w:spacing w:after="150"/>
        <w:ind w:left="0" w:firstLine="709"/>
        <w:jc w:val="both"/>
        <w:rPr>
          <w:sz w:val="28"/>
          <w:szCs w:val="28"/>
          <w:lang w:val="uk-UA"/>
        </w:rPr>
      </w:pPr>
      <w:r>
        <w:rPr>
          <w:sz w:val="28"/>
          <w:szCs w:val="28"/>
          <w:lang w:val="uk-UA"/>
        </w:rPr>
        <w:t>забезпечення підготовки фінансової звітності</w:t>
      </w:r>
      <w:r w:rsidRPr="00766030">
        <w:rPr>
          <w:sz w:val="28"/>
          <w:szCs w:val="28"/>
          <w:lang w:val="uk-UA"/>
        </w:rPr>
        <w:t xml:space="preserve"> </w:t>
      </w:r>
      <w:r>
        <w:rPr>
          <w:sz w:val="28"/>
          <w:szCs w:val="28"/>
          <w:lang w:val="uk-UA"/>
        </w:rPr>
        <w:t>кредитної спілки;</w:t>
      </w:r>
    </w:p>
    <w:p w14:paraId="25CE228D" w14:textId="77777777" w:rsidR="00930EAE" w:rsidRDefault="00930EAE" w:rsidP="00930EAE">
      <w:pPr>
        <w:pStyle w:val="ad"/>
        <w:tabs>
          <w:tab w:val="left" w:pos="1134"/>
        </w:tabs>
        <w:spacing w:after="150"/>
        <w:ind w:left="709"/>
        <w:jc w:val="both"/>
        <w:rPr>
          <w:sz w:val="28"/>
          <w:szCs w:val="28"/>
          <w:lang w:val="uk-UA"/>
        </w:rPr>
      </w:pPr>
    </w:p>
    <w:p w14:paraId="2318BED1" w14:textId="54091157" w:rsidR="00930EAE" w:rsidRPr="00930EAE" w:rsidRDefault="00766030" w:rsidP="00930EAE">
      <w:pPr>
        <w:pStyle w:val="ad"/>
        <w:numPr>
          <w:ilvl w:val="0"/>
          <w:numId w:val="25"/>
        </w:numPr>
        <w:tabs>
          <w:tab w:val="left" w:pos="1134"/>
        </w:tabs>
        <w:spacing w:after="150"/>
        <w:ind w:left="0" w:firstLine="709"/>
        <w:jc w:val="both"/>
        <w:rPr>
          <w:lang w:val="uk-UA"/>
        </w:rPr>
      </w:pPr>
      <w:r>
        <w:rPr>
          <w:sz w:val="28"/>
          <w:szCs w:val="28"/>
          <w:lang w:val="uk-UA"/>
        </w:rPr>
        <w:t>інші завдання, передбачені законодавством, внутрішніми документами кредитної спілки, або делеговані спостережною радою кредитної спілки, крім тих, що віднесені статутом кредитної спілки до її виключної компетенції.</w:t>
      </w:r>
    </w:p>
    <w:p w14:paraId="746D606A" w14:textId="77777777" w:rsidR="00930EAE" w:rsidRPr="00930EAE" w:rsidRDefault="00930EAE" w:rsidP="00930EAE">
      <w:pPr>
        <w:pStyle w:val="ad"/>
        <w:tabs>
          <w:tab w:val="left" w:pos="1134"/>
        </w:tabs>
        <w:spacing w:after="150"/>
        <w:ind w:left="709"/>
        <w:jc w:val="both"/>
        <w:rPr>
          <w:lang w:val="uk-UA"/>
        </w:rPr>
      </w:pPr>
    </w:p>
    <w:p w14:paraId="75F6CA57" w14:textId="7AEB1922"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Посадові особи кредитної спілки протягом усього часу своєї роботи повинні забезпечити відсутність у своїй діяльності конфлікту інтересів.</w:t>
      </w:r>
    </w:p>
    <w:p w14:paraId="28302816" w14:textId="77777777" w:rsidR="00930EAE" w:rsidRDefault="00930EAE" w:rsidP="00930EAE">
      <w:pPr>
        <w:pStyle w:val="ad"/>
        <w:tabs>
          <w:tab w:val="left" w:pos="1134"/>
        </w:tabs>
        <w:spacing w:after="150"/>
        <w:ind w:left="709"/>
        <w:jc w:val="both"/>
        <w:rPr>
          <w:sz w:val="28"/>
          <w:szCs w:val="28"/>
          <w:lang w:val="uk-UA"/>
        </w:rPr>
      </w:pPr>
    </w:p>
    <w:p w14:paraId="6289045A" w14:textId="5BEB1D79" w:rsidR="00930EAE" w:rsidRPr="00930EAE" w:rsidRDefault="00766030" w:rsidP="00930EAE">
      <w:pPr>
        <w:pStyle w:val="ad"/>
        <w:numPr>
          <w:ilvl w:val="0"/>
          <w:numId w:val="2"/>
        </w:numPr>
        <w:tabs>
          <w:tab w:val="left" w:pos="1134"/>
        </w:tabs>
        <w:spacing w:after="150"/>
        <w:ind w:left="0" w:firstLine="709"/>
        <w:jc w:val="both"/>
        <w:rPr>
          <w:sz w:val="28"/>
          <w:szCs w:val="28"/>
          <w:lang w:val="uk-UA"/>
        </w:rPr>
      </w:pPr>
      <w:r>
        <w:rPr>
          <w:sz w:val="28"/>
          <w:szCs w:val="28"/>
          <w:lang w:val="uk-UA"/>
        </w:rPr>
        <w:t>Спостережна рада кредитної спілки затверджує та документує політику запобігання, виявлення та управління конфліктами інтересів, яка поширюється на всіх працівників кредитної спілки.</w:t>
      </w:r>
    </w:p>
    <w:p w14:paraId="462DB517" w14:textId="77777777" w:rsidR="00930EAE" w:rsidRDefault="00930EAE" w:rsidP="00930EAE">
      <w:pPr>
        <w:pStyle w:val="ad"/>
        <w:tabs>
          <w:tab w:val="left" w:pos="1134"/>
        </w:tabs>
        <w:spacing w:after="150"/>
        <w:ind w:left="709"/>
        <w:jc w:val="both"/>
        <w:rPr>
          <w:sz w:val="28"/>
          <w:szCs w:val="28"/>
          <w:lang w:val="uk-UA"/>
        </w:rPr>
      </w:pPr>
    </w:p>
    <w:p w14:paraId="7237BC1D" w14:textId="141E4BB0" w:rsidR="00930EAE" w:rsidRPr="00930EAE" w:rsidRDefault="00766030" w:rsidP="00930EAE">
      <w:pPr>
        <w:pStyle w:val="ad"/>
        <w:numPr>
          <w:ilvl w:val="0"/>
          <w:numId w:val="2"/>
        </w:numPr>
        <w:tabs>
          <w:tab w:val="left" w:pos="1134"/>
        </w:tabs>
        <w:spacing w:after="150"/>
        <w:ind w:left="0" w:firstLine="709"/>
        <w:jc w:val="both"/>
        <w:rPr>
          <w:sz w:val="28"/>
          <w:szCs w:val="28"/>
          <w:lang w:val="uk-UA"/>
        </w:rPr>
      </w:pPr>
      <w:r>
        <w:rPr>
          <w:sz w:val="28"/>
          <w:szCs w:val="28"/>
          <w:lang w:val="uk-UA"/>
        </w:rPr>
        <w:t>При визначенні обставин, за яких виникає чи може виникнути конфлікт інтересів, необхідно враховувати щонайменше:</w:t>
      </w:r>
    </w:p>
    <w:p w14:paraId="7440BA4B" w14:textId="77777777" w:rsidR="00930EAE" w:rsidRDefault="00930EAE" w:rsidP="00930EAE">
      <w:pPr>
        <w:pStyle w:val="ad"/>
        <w:tabs>
          <w:tab w:val="left" w:pos="1134"/>
        </w:tabs>
        <w:spacing w:after="150"/>
        <w:ind w:left="709"/>
        <w:jc w:val="both"/>
        <w:rPr>
          <w:sz w:val="28"/>
          <w:szCs w:val="28"/>
          <w:lang w:val="uk-UA"/>
        </w:rPr>
      </w:pPr>
    </w:p>
    <w:p w14:paraId="40B61FF4" w14:textId="694A64C5" w:rsidR="00C02C63" w:rsidRDefault="00766030">
      <w:pPr>
        <w:pStyle w:val="ad"/>
        <w:numPr>
          <w:ilvl w:val="0"/>
          <w:numId w:val="26"/>
        </w:numPr>
        <w:tabs>
          <w:tab w:val="left" w:pos="1134"/>
        </w:tabs>
        <w:spacing w:after="150"/>
        <w:ind w:left="0" w:firstLine="709"/>
        <w:jc w:val="both"/>
        <w:rPr>
          <w:sz w:val="28"/>
          <w:szCs w:val="28"/>
          <w:lang w:val="uk-UA"/>
        </w:rPr>
      </w:pPr>
      <w:r>
        <w:rPr>
          <w:sz w:val="28"/>
          <w:szCs w:val="28"/>
          <w:lang w:val="uk-UA"/>
        </w:rPr>
        <w:t>можливість посадової особи отримати фінансову вигоду або уникнути фінансових втрат, використовуючи свій статус у кредитній спілці;</w:t>
      </w:r>
    </w:p>
    <w:p w14:paraId="6608BE7E" w14:textId="77777777" w:rsidR="00930EAE" w:rsidRDefault="00930EAE" w:rsidP="00930EAE">
      <w:pPr>
        <w:pStyle w:val="ad"/>
        <w:tabs>
          <w:tab w:val="left" w:pos="1134"/>
        </w:tabs>
        <w:spacing w:after="150"/>
        <w:ind w:left="709"/>
        <w:jc w:val="both"/>
        <w:rPr>
          <w:sz w:val="28"/>
          <w:szCs w:val="28"/>
          <w:lang w:val="uk-UA"/>
        </w:rPr>
      </w:pPr>
    </w:p>
    <w:p w14:paraId="47585AB7" w14:textId="2D25BFBF" w:rsidR="00930EAE" w:rsidRPr="00930EAE" w:rsidRDefault="00766030" w:rsidP="00930EAE">
      <w:pPr>
        <w:pStyle w:val="ad"/>
        <w:numPr>
          <w:ilvl w:val="0"/>
          <w:numId w:val="26"/>
        </w:numPr>
        <w:tabs>
          <w:tab w:val="left" w:pos="1134"/>
        </w:tabs>
        <w:spacing w:after="150"/>
        <w:ind w:left="0" w:firstLine="709"/>
        <w:jc w:val="both"/>
        <w:rPr>
          <w:sz w:val="28"/>
          <w:szCs w:val="28"/>
          <w:lang w:val="uk-UA"/>
        </w:rPr>
      </w:pPr>
      <w:r>
        <w:rPr>
          <w:sz w:val="28"/>
          <w:szCs w:val="28"/>
          <w:lang w:val="uk-UA"/>
        </w:rPr>
        <w:t>будь-які приватні інтереси, які посадова особа може отримати у результаті вчинення кредитною спілкою правочину;</w:t>
      </w:r>
    </w:p>
    <w:p w14:paraId="026A695A" w14:textId="77777777" w:rsidR="00930EAE" w:rsidRDefault="00930EAE" w:rsidP="00930EAE">
      <w:pPr>
        <w:pStyle w:val="ad"/>
        <w:tabs>
          <w:tab w:val="left" w:pos="1134"/>
        </w:tabs>
        <w:spacing w:after="150"/>
        <w:ind w:left="709"/>
        <w:jc w:val="both"/>
        <w:rPr>
          <w:sz w:val="28"/>
          <w:szCs w:val="28"/>
          <w:lang w:val="uk-UA"/>
        </w:rPr>
      </w:pPr>
    </w:p>
    <w:p w14:paraId="55A1EFAD" w14:textId="51831EA6" w:rsidR="00930EAE" w:rsidRPr="00930EAE" w:rsidRDefault="00766030" w:rsidP="00930EAE">
      <w:pPr>
        <w:pStyle w:val="ad"/>
        <w:numPr>
          <w:ilvl w:val="0"/>
          <w:numId w:val="26"/>
        </w:numPr>
        <w:tabs>
          <w:tab w:val="left" w:pos="1134"/>
        </w:tabs>
        <w:spacing w:after="150"/>
        <w:ind w:left="0" w:firstLine="709"/>
        <w:jc w:val="both"/>
        <w:rPr>
          <w:sz w:val="28"/>
          <w:szCs w:val="28"/>
          <w:lang w:val="uk-UA"/>
        </w:rPr>
      </w:pPr>
      <w:r>
        <w:rPr>
          <w:sz w:val="28"/>
          <w:szCs w:val="28"/>
          <w:lang w:val="uk-UA"/>
        </w:rPr>
        <w:t>сферу діяльності посадової особи чи органу управління, до якого вона входить, та потенційні конфлікти інтересів, які можуть виникати в силу такого статусу;</w:t>
      </w:r>
    </w:p>
    <w:p w14:paraId="6FF99A50" w14:textId="77777777" w:rsidR="00930EAE" w:rsidRDefault="00930EAE" w:rsidP="00930EAE">
      <w:pPr>
        <w:pStyle w:val="ad"/>
        <w:tabs>
          <w:tab w:val="left" w:pos="1134"/>
        </w:tabs>
        <w:spacing w:after="150"/>
        <w:ind w:left="709"/>
        <w:jc w:val="both"/>
        <w:rPr>
          <w:sz w:val="28"/>
          <w:szCs w:val="28"/>
          <w:lang w:val="uk-UA"/>
        </w:rPr>
      </w:pPr>
    </w:p>
    <w:p w14:paraId="1FD02393" w14:textId="54264CB7" w:rsidR="00930EAE" w:rsidRPr="00930EAE" w:rsidRDefault="00766030" w:rsidP="00930EAE">
      <w:pPr>
        <w:pStyle w:val="ad"/>
        <w:numPr>
          <w:ilvl w:val="0"/>
          <w:numId w:val="26"/>
        </w:numPr>
        <w:tabs>
          <w:tab w:val="left" w:pos="1134"/>
        </w:tabs>
        <w:spacing w:after="150"/>
        <w:ind w:left="0" w:firstLine="709"/>
        <w:jc w:val="both"/>
        <w:rPr>
          <w:sz w:val="28"/>
          <w:szCs w:val="28"/>
          <w:lang w:val="uk-UA"/>
        </w:rPr>
      </w:pPr>
      <w:r>
        <w:rPr>
          <w:sz w:val="28"/>
          <w:szCs w:val="28"/>
          <w:lang w:val="uk-UA"/>
        </w:rPr>
        <w:t>можливість отримання будь-якого заохочення при прийнятті рішень.</w:t>
      </w:r>
    </w:p>
    <w:p w14:paraId="5442C017" w14:textId="77777777" w:rsidR="00930EAE" w:rsidRPr="00930EAE" w:rsidRDefault="00930EAE" w:rsidP="00930EAE">
      <w:pPr>
        <w:pStyle w:val="ad"/>
        <w:tabs>
          <w:tab w:val="left" w:pos="1134"/>
        </w:tabs>
        <w:spacing w:after="150"/>
        <w:ind w:left="709"/>
        <w:jc w:val="both"/>
        <w:rPr>
          <w:sz w:val="28"/>
          <w:szCs w:val="28"/>
          <w:lang w:val="uk-UA"/>
        </w:rPr>
      </w:pPr>
    </w:p>
    <w:p w14:paraId="3F6ADC33" w14:textId="5C59F62D" w:rsidR="00C02C63" w:rsidRDefault="00766030">
      <w:pPr>
        <w:pStyle w:val="ad"/>
        <w:numPr>
          <w:ilvl w:val="0"/>
          <w:numId w:val="2"/>
        </w:numPr>
        <w:tabs>
          <w:tab w:val="left" w:pos="1134"/>
        </w:tabs>
        <w:spacing w:after="150"/>
        <w:ind w:left="0" w:firstLine="709"/>
        <w:jc w:val="both"/>
        <w:rPr>
          <w:sz w:val="28"/>
          <w:szCs w:val="28"/>
          <w:lang w:val="uk-UA"/>
        </w:rPr>
      </w:pPr>
      <w:r>
        <w:rPr>
          <w:sz w:val="28"/>
          <w:szCs w:val="28"/>
          <w:lang w:val="uk-UA"/>
        </w:rPr>
        <w:t>Будь-яка посадова особа, яка прямо чи опосередковано має або може мати приватний інтерес в правочині, який вчиняється кредитною спілкою, повідомляє кредитну спілку про це в такому порядку:</w:t>
      </w:r>
    </w:p>
    <w:p w14:paraId="0245F332" w14:textId="77777777" w:rsidR="00930EAE" w:rsidRDefault="00930EAE" w:rsidP="00930EAE">
      <w:pPr>
        <w:pStyle w:val="ad"/>
        <w:tabs>
          <w:tab w:val="left" w:pos="1134"/>
        </w:tabs>
        <w:spacing w:after="150"/>
        <w:ind w:left="709"/>
        <w:jc w:val="both"/>
        <w:rPr>
          <w:sz w:val="28"/>
          <w:szCs w:val="28"/>
          <w:lang w:val="uk-UA"/>
        </w:rPr>
      </w:pPr>
    </w:p>
    <w:p w14:paraId="018E741C" w14:textId="2F84196E" w:rsidR="00C02C63" w:rsidRPr="008E2853" w:rsidRDefault="00766030">
      <w:pPr>
        <w:pStyle w:val="ad"/>
        <w:numPr>
          <w:ilvl w:val="0"/>
          <w:numId w:val="27"/>
        </w:numPr>
        <w:tabs>
          <w:tab w:val="left" w:pos="1134"/>
        </w:tabs>
        <w:spacing w:after="150"/>
        <w:ind w:left="0" w:firstLine="709"/>
        <w:jc w:val="both"/>
      </w:pPr>
      <w:r>
        <w:rPr>
          <w:sz w:val="28"/>
          <w:szCs w:val="28"/>
          <w:lang w:val="uk-UA"/>
        </w:rPr>
        <w:t>письмово повідомляються всі члени спостережної ради кредитної спілки, якщо такою посадовою особою є голова спостережної ради кредитної спілки;</w:t>
      </w:r>
    </w:p>
    <w:p w14:paraId="79D06D6B" w14:textId="77777777" w:rsidR="008E2853" w:rsidRDefault="008E2853" w:rsidP="008E2853">
      <w:pPr>
        <w:pStyle w:val="ad"/>
        <w:tabs>
          <w:tab w:val="left" w:pos="1134"/>
        </w:tabs>
        <w:spacing w:after="150"/>
        <w:ind w:left="709"/>
        <w:jc w:val="both"/>
      </w:pPr>
    </w:p>
    <w:p w14:paraId="21185093" w14:textId="04A0E3C9" w:rsidR="008E2853" w:rsidRDefault="00766030" w:rsidP="008E2853">
      <w:pPr>
        <w:pStyle w:val="ad"/>
        <w:numPr>
          <w:ilvl w:val="0"/>
          <w:numId w:val="27"/>
        </w:numPr>
        <w:tabs>
          <w:tab w:val="left" w:pos="1134"/>
        </w:tabs>
        <w:spacing w:after="150"/>
        <w:ind w:left="0" w:firstLine="709"/>
        <w:jc w:val="both"/>
      </w:pPr>
      <w:r>
        <w:rPr>
          <w:sz w:val="28"/>
          <w:szCs w:val="28"/>
          <w:lang w:val="uk-UA"/>
        </w:rPr>
        <w:t>письмово повідомляється голова спостережної ради кредитної спілки, якщо такою посадовою особою є член спостережної ради кредитної спілки;</w:t>
      </w:r>
    </w:p>
    <w:p w14:paraId="1CE53B15" w14:textId="77777777" w:rsidR="008E2853" w:rsidRDefault="008E2853" w:rsidP="008E2853">
      <w:pPr>
        <w:pStyle w:val="ad"/>
        <w:tabs>
          <w:tab w:val="left" w:pos="1134"/>
        </w:tabs>
        <w:spacing w:after="150"/>
        <w:ind w:left="709"/>
        <w:jc w:val="both"/>
      </w:pPr>
    </w:p>
    <w:p w14:paraId="21848CC2" w14:textId="4C770DD3" w:rsidR="008E2853" w:rsidRDefault="00766030" w:rsidP="008E2853">
      <w:pPr>
        <w:pStyle w:val="ad"/>
        <w:numPr>
          <w:ilvl w:val="0"/>
          <w:numId w:val="27"/>
        </w:numPr>
        <w:tabs>
          <w:tab w:val="left" w:pos="1134"/>
        </w:tabs>
        <w:spacing w:after="150"/>
        <w:ind w:left="0" w:firstLine="709"/>
        <w:jc w:val="both"/>
      </w:pPr>
      <w:r>
        <w:rPr>
          <w:sz w:val="28"/>
          <w:szCs w:val="28"/>
          <w:lang w:val="uk-UA"/>
        </w:rPr>
        <w:t>письмово повідомляється голова спостережної ради кредитної спілки, якщо такою посадовою особою є член або голова правління;</w:t>
      </w:r>
    </w:p>
    <w:p w14:paraId="1AB80AD7" w14:textId="77777777" w:rsidR="008E2853" w:rsidRDefault="008E2853" w:rsidP="008E2853">
      <w:pPr>
        <w:pStyle w:val="ad"/>
        <w:tabs>
          <w:tab w:val="left" w:pos="1134"/>
        </w:tabs>
        <w:spacing w:after="150"/>
        <w:ind w:left="709"/>
        <w:jc w:val="both"/>
      </w:pPr>
    </w:p>
    <w:p w14:paraId="31354031" w14:textId="0B4241EC" w:rsidR="008E2853" w:rsidRDefault="00766030" w:rsidP="008E2853">
      <w:pPr>
        <w:pStyle w:val="ad"/>
        <w:numPr>
          <w:ilvl w:val="0"/>
          <w:numId w:val="27"/>
        </w:numPr>
        <w:tabs>
          <w:tab w:val="left" w:pos="1134"/>
        </w:tabs>
        <w:spacing w:after="150"/>
        <w:ind w:left="0" w:firstLine="709"/>
        <w:jc w:val="both"/>
      </w:pPr>
      <w:r>
        <w:rPr>
          <w:sz w:val="28"/>
          <w:szCs w:val="28"/>
          <w:lang w:val="uk-UA"/>
        </w:rPr>
        <w:t>у</w:t>
      </w:r>
      <w:r w:rsidR="00203376">
        <w:rPr>
          <w:sz w:val="28"/>
          <w:szCs w:val="28"/>
          <w:lang w:val="uk-UA"/>
        </w:rPr>
        <w:t xml:space="preserve"> </w:t>
      </w:r>
      <w:r>
        <w:rPr>
          <w:sz w:val="28"/>
          <w:szCs w:val="28"/>
          <w:lang w:val="uk-UA"/>
        </w:rPr>
        <w:t>випадках, які не передбачені в підпунктах 1-3 пункту 108 цих Методичних рекомендацій (</w:t>
      </w:r>
      <w:r w:rsidR="00F2737E">
        <w:rPr>
          <w:sz w:val="28"/>
          <w:szCs w:val="28"/>
          <w:lang w:val="uk-UA"/>
        </w:rPr>
        <w:t>включаючи</w:t>
      </w:r>
      <w:r>
        <w:rPr>
          <w:sz w:val="28"/>
          <w:szCs w:val="28"/>
          <w:lang w:val="uk-UA"/>
        </w:rPr>
        <w:t>, якщо поручителем та/або солідарним боржником за кредитом члена кредитної спілки виступає асоційована особа), про конфлікт інтересів повідомляється голова спостережної ради та голова правління кредитної спілки.</w:t>
      </w:r>
    </w:p>
    <w:p w14:paraId="384E5C3C" w14:textId="77777777" w:rsidR="008E2853" w:rsidRDefault="008E2853" w:rsidP="008E2853">
      <w:pPr>
        <w:pStyle w:val="ad"/>
        <w:tabs>
          <w:tab w:val="left" w:pos="1134"/>
        </w:tabs>
        <w:spacing w:after="150"/>
        <w:ind w:left="709"/>
        <w:jc w:val="both"/>
      </w:pPr>
    </w:p>
    <w:p w14:paraId="5C8A219F" w14:textId="127DC3ED" w:rsidR="00C02C63" w:rsidRPr="008E2853" w:rsidRDefault="00766030">
      <w:pPr>
        <w:pStyle w:val="ad"/>
        <w:numPr>
          <w:ilvl w:val="0"/>
          <w:numId w:val="1"/>
        </w:numPr>
        <w:tabs>
          <w:tab w:val="left" w:pos="1134"/>
        </w:tabs>
        <w:spacing w:after="150"/>
        <w:jc w:val="center"/>
        <w:outlineLvl w:val="0"/>
      </w:pPr>
      <w:r>
        <w:rPr>
          <w:sz w:val="28"/>
          <w:lang w:val="uk-UA"/>
        </w:rPr>
        <w:t>Рекомендації щодо управління конфліктами інтересів в надавачах фінансових послуг (крім страховиків та кредитних спілок)</w:t>
      </w:r>
    </w:p>
    <w:p w14:paraId="7DD20AE6" w14:textId="77777777" w:rsidR="008E2853" w:rsidRDefault="008E2853" w:rsidP="008E2853">
      <w:pPr>
        <w:pStyle w:val="ad"/>
        <w:tabs>
          <w:tab w:val="left" w:pos="1134"/>
        </w:tabs>
        <w:spacing w:after="150"/>
        <w:ind w:left="1080"/>
        <w:outlineLvl w:val="0"/>
      </w:pPr>
    </w:p>
    <w:p w14:paraId="796918DE" w14:textId="77777777" w:rsidR="008E2853" w:rsidRPr="008E2853" w:rsidRDefault="00766030">
      <w:pPr>
        <w:pStyle w:val="ad"/>
        <w:numPr>
          <w:ilvl w:val="0"/>
          <w:numId w:val="2"/>
        </w:numPr>
        <w:tabs>
          <w:tab w:val="left" w:pos="1134"/>
        </w:tabs>
        <w:spacing w:after="150"/>
        <w:ind w:left="0" w:firstLine="709"/>
        <w:jc w:val="both"/>
      </w:pPr>
      <w:r>
        <w:rPr>
          <w:sz w:val="28"/>
          <w:lang w:val="uk-UA"/>
        </w:rPr>
        <w:lastRenderedPageBreak/>
        <w:t>Надавач фінансових послуг (крім страховик</w:t>
      </w:r>
      <w:r w:rsidR="00F7187F">
        <w:rPr>
          <w:sz w:val="28"/>
          <w:lang w:val="uk-UA"/>
        </w:rPr>
        <w:t>а</w:t>
      </w:r>
      <w:r>
        <w:rPr>
          <w:sz w:val="28"/>
          <w:lang w:val="uk-UA"/>
        </w:rPr>
        <w:t xml:space="preserve"> та кредитн</w:t>
      </w:r>
      <w:r w:rsidR="00F7187F">
        <w:rPr>
          <w:sz w:val="28"/>
          <w:lang w:val="uk-UA"/>
        </w:rPr>
        <w:t>ої</w:t>
      </w:r>
      <w:r>
        <w:rPr>
          <w:sz w:val="28"/>
          <w:lang w:val="uk-UA"/>
        </w:rPr>
        <w:t xml:space="preserve"> спіл</w:t>
      </w:r>
      <w:r w:rsidR="00F7187F">
        <w:rPr>
          <w:sz w:val="28"/>
          <w:lang w:val="uk-UA"/>
        </w:rPr>
        <w:t>ки</w:t>
      </w:r>
      <w:r>
        <w:rPr>
          <w:sz w:val="28"/>
          <w:lang w:val="uk-UA"/>
        </w:rPr>
        <w:t>) забезпечу</w:t>
      </w:r>
      <w:r w:rsidR="00F7187F">
        <w:rPr>
          <w:sz w:val="28"/>
          <w:lang w:val="uk-UA"/>
        </w:rPr>
        <w:t>є</w:t>
      </w:r>
      <w:r>
        <w:rPr>
          <w:sz w:val="28"/>
          <w:lang w:val="uk-UA"/>
        </w:rPr>
        <w:t xml:space="preserve"> функціонування механізмів виявлення, запобігання конфліктів інтересів.</w:t>
      </w:r>
    </w:p>
    <w:p w14:paraId="3A38B923" w14:textId="1E749447" w:rsidR="00C02C63" w:rsidRDefault="00766030" w:rsidP="008E2853">
      <w:pPr>
        <w:pStyle w:val="ad"/>
        <w:tabs>
          <w:tab w:val="left" w:pos="1134"/>
        </w:tabs>
        <w:spacing w:after="150"/>
        <w:ind w:left="709"/>
        <w:jc w:val="both"/>
      </w:pPr>
      <w:r>
        <w:rPr>
          <w:sz w:val="28"/>
          <w:lang w:val="uk-UA"/>
        </w:rPr>
        <w:t xml:space="preserve"> </w:t>
      </w:r>
    </w:p>
    <w:p w14:paraId="1EE36534" w14:textId="10E6BFF7" w:rsidR="008E2853" w:rsidRPr="008E2853" w:rsidRDefault="00766030" w:rsidP="008E2853">
      <w:pPr>
        <w:pStyle w:val="ad"/>
        <w:numPr>
          <w:ilvl w:val="0"/>
          <w:numId w:val="2"/>
        </w:numPr>
        <w:tabs>
          <w:tab w:val="left" w:pos="1134"/>
        </w:tabs>
        <w:spacing w:after="150"/>
        <w:ind w:left="0" w:firstLine="709"/>
        <w:jc w:val="both"/>
        <w:rPr>
          <w:lang w:val="uk-UA"/>
        </w:rPr>
      </w:pPr>
      <w:r>
        <w:rPr>
          <w:sz w:val="28"/>
          <w:lang w:val="uk-UA"/>
        </w:rPr>
        <w:t xml:space="preserve"> </w:t>
      </w:r>
      <w:r>
        <w:rPr>
          <w:sz w:val="28"/>
          <w:szCs w:val="28"/>
          <w:lang w:val="uk-UA"/>
        </w:rPr>
        <w:t>Посадові особи надавач</w:t>
      </w:r>
      <w:r w:rsidR="00F7187F">
        <w:rPr>
          <w:sz w:val="28"/>
          <w:szCs w:val="28"/>
          <w:lang w:val="uk-UA"/>
        </w:rPr>
        <w:t>а</w:t>
      </w:r>
      <w:r>
        <w:rPr>
          <w:sz w:val="28"/>
          <w:szCs w:val="28"/>
          <w:lang w:val="uk-UA"/>
        </w:rPr>
        <w:t xml:space="preserve"> фінансових послуг (крім страховик</w:t>
      </w:r>
      <w:r w:rsidR="00F7187F">
        <w:rPr>
          <w:sz w:val="28"/>
          <w:szCs w:val="28"/>
          <w:lang w:val="uk-UA"/>
        </w:rPr>
        <w:t>а</w:t>
      </w:r>
      <w:r>
        <w:rPr>
          <w:sz w:val="28"/>
          <w:szCs w:val="28"/>
          <w:lang w:val="uk-UA"/>
        </w:rPr>
        <w:t xml:space="preserve"> та кредитн</w:t>
      </w:r>
      <w:r w:rsidR="00F7187F">
        <w:rPr>
          <w:sz w:val="28"/>
          <w:szCs w:val="28"/>
          <w:lang w:val="uk-UA"/>
        </w:rPr>
        <w:t>ої</w:t>
      </w:r>
      <w:r>
        <w:rPr>
          <w:sz w:val="28"/>
          <w:szCs w:val="28"/>
          <w:lang w:val="uk-UA"/>
        </w:rPr>
        <w:t xml:space="preserve"> спіл</w:t>
      </w:r>
      <w:r w:rsidR="00F7187F">
        <w:rPr>
          <w:sz w:val="28"/>
          <w:szCs w:val="28"/>
          <w:lang w:val="uk-UA"/>
        </w:rPr>
        <w:t>ки</w:t>
      </w:r>
      <w:r>
        <w:rPr>
          <w:sz w:val="28"/>
          <w:szCs w:val="28"/>
          <w:lang w:val="uk-UA"/>
        </w:rPr>
        <w:t>) протягом усього часу своєї роботи забезпечують відсутність у своїй діяльності конфлікту інтересів.</w:t>
      </w:r>
    </w:p>
    <w:p w14:paraId="2B2AAAB3" w14:textId="77777777" w:rsidR="008E2853" w:rsidRPr="008E2853" w:rsidRDefault="008E2853" w:rsidP="008E2853">
      <w:pPr>
        <w:pStyle w:val="ad"/>
        <w:tabs>
          <w:tab w:val="left" w:pos="1134"/>
        </w:tabs>
        <w:spacing w:after="150"/>
        <w:ind w:left="709"/>
        <w:jc w:val="both"/>
        <w:rPr>
          <w:lang w:val="uk-UA"/>
        </w:rPr>
      </w:pPr>
    </w:p>
    <w:p w14:paraId="35DF9D75" w14:textId="7668D560" w:rsidR="008E2853" w:rsidRPr="008E2853" w:rsidRDefault="00766030" w:rsidP="008E2853">
      <w:pPr>
        <w:pStyle w:val="ad"/>
        <w:numPr>
          <w:ilvl w:val="0"/>
          <w:numId w:val="2"/>
        </w:numPr>
        <w:tabs>
          <w:tab w:val="left" w:pos="1134"/>
        </w:tabs>
        <w:spacing w:after="150"/>
        <w:ind w:left="0" w:firstLine="709"/>
        <w:jc w:val="both"/>
        <w:rPr>
          <w:lang w:val="uk-UA"/>
        </w:rPr>
      </w:pPr>
      <w:r w:rsidRPr="008E2853">
        <w:rPr>
          <w:sz w:val="28"/>
          <w:lang w:val="uk-UA"/>
        </w:rPr>
        <w:t>Наглядова рада надавач</w:t>
      </w:r>
      <w:r w:rsidR="00E4201E" w:rsidRPr="008E2853">
        <w:rPr>
          <w:sz w:val="28"/>
          <w:lang w:val="uk-UA"/>
        </w:rPr>
        <w:t>а</w:t>
      </w:r>
      <w:r>
        <w:rPr>
          <w:sz w:val="28"/>
          <w:lang w:val="uk-UA"/>
        </w:rPr>
        <w:t xml:space="preserve"> фінансових послуг (крім страховик</w:t>
      </w:r>
      <w:r w:rsidR="00E4201E">
        <w:rPr>
          <w:sz w:val="28"/>
          <w:lang w:val="uk-UA"/>
        </w:rPr>
        <w:t>а</w:t>
      </w:r>
      <w:r>
        <w:rPr>
          <w:sz w:val="28"/>
          <w:lang w:val="uk-UA"/>
        </w:rPr>
        <w:t xml:space="preserve"> та кредитн</w:t>
      </w:r>
      <w:r w:rsidR="00E4201E">
        <w:rPr>
          <w:sz w:val="28"/>
          <w:lang w:val="uk-UA"/>
        </w:rPr>
        <w:t>ої</w:t>
      </w:r>
      <w:r>
        <w:rPr>
          <w:sz w:val="28"/>
          <w:lang w:val="uk-UA"/>
        </w:rPr>
        <w:t xml:space="preserve"> спіл</w:t>
      </w:r>
      <w:r w:rsidR="00E4201E">
        <w:rPr>
          <w:sz w:val="28"/>
          <w:lang w:val="uk-UA"/>
        </w:rPr>
        <w:t>ки</w:t>
      </w:r>
      <w:r>
        <w:rPr>
          <w:sz w:val="28"/>
          <w:lang w:val="uk-UA"/>
        </w:rPr>
        <w:t>) або загальні збори учасників надавач</w:t>
      </w:r>
      <w:r w:rsidR="00E4201E">
        <w:rPr>
          <w:sz w:val="28"/>
          <w:lang w:val="uk-UA"/>
        </w:rPr>
        <w:t>а</w:t>
      </w:r>
      <w:r>
        <w:rPr>
          <w:sz w:val="28"/>
          <w:lang w:val="uk-UA"/>
        </w:rPr>
        <w:t xml:space="preserve"> фінансових послуг (крім страховик</w:t>
      </w:r>
      <w:r w:rsidR="00E4201E">
        <w:rPr>
          <w:sz w:val="28"/>
          <w:lang w:val="uk-UA"/>
        </w:rPr>
        <w:t>а</w:t>
      </w:r>
      <w:r>
        <w:rPr>
          <w:sz w:val="28"/>
          <w:lang w:val="uk-UA"/>
        </w:rPr>
        <w:t xml:space="preserve"> та кредитн</w:t>
      </w:r>
      <w:r w:rsidR="00E4201E">
        <w:rPr>
          <w:sz w:val="28"/>
          <w:lang w:val="uk-UA"/>
        </w:rPr>
        <w:t>ої</w:t>
      </w:r>
      <w:r>
        <w:rPr>
          <w:sz w:val="28"/>
          <w:lang w:val="uk-UA"/>
        </w:rPr>
        <w:t xml:space="preserve"> спіл</w:t>
      </w:r>
      <w:r w:rsidR="00E4201E">
        <w:rPr>
          <w:sz w:val="28"/>
          <w:lang w:val="uk-UA"/>
        </w:rPr>
        <w:t>ки</w:t>
      </w:r>
      <w:r>
        <w:rPr>
          <w:sz w:val="28"/>
          <w:lang w:val="uk-UA"/>
        </w:rPr>
        <w:t>) (у разі відсутності наглядової ради) затверджують політику запобігання, виявлення та управління конфліктами інтересів, яка включає:</w:t>
      </w:r>
    </w:p>
    <w:p w14:paraId="7FF0043D" w14:textId="77777777" w:rsidR="008E2853" w:rsidRPr="008E2853" w:rsidRDefault="008E2853" w:rsidP="008E2853">
      <w:pPr>
        <w:pStyle w:val="ad"/>
        <w:tabs>
          <w:tab w:val="left" w:pos="1134"/>
        </w:tabs>
        <w:spacing w:after="150"/>
        <w:ind w:left="709"/>
        <w:jc w:val="both"/>
        <w:rPr>
          <w:lang w:val="uk-UA"/>
        </w:rPr>
      </w:pPr>
    </w:p>
    <w:p w14:paraId="1353A7F3" w14:textId="2ECEB039" w:rsidR="00C02C63" w:rsidRDefault="00766030">
      <w:pPr>
        <w:pStyle w:val="ad"/>
        <w:numPr>
          <w:ilvl w:val="0"/>
          <w:numId w:val="30"/>
        </w:numPr>
        <w:tabs>
          <w:tab w:val="left" w:pos="1134"/>
        </w:tabs>
        <w:spacing w:after="150"/>
        <w:ind w:left="0" w:firstLine="709"/>
        <w:jc w:val="both"/>
        <w:rPr>
          <w:sz w:val="28"/>
          <w:lang w:val="uk-UA"/>
        </w:rPr>
      </w:pPr>
      <w:r>
        <w:rPr>
          <w:sz w:val="28"/>
          <w:lang w:val="uk-UA"/>
        </w:rPr>
        <w:t>цілі політики;</w:t>
      </w:r>
    </w:p>
    <w:p w14:paraId="4A4B475C" w14:textId="77777777" w:rsidR="008E2853" w:rsidRDefault="008E2853" w:rsidP="008E2853">
      <w:pPr>
        <w:pStyle w:val="ad"/>
        <w:tabs>
          <w:tab w:val="left" w:pos="1134"/>
        </w:tabs>
        <w:spacing w:after="150"/>
        <w:ind w:left="709"/>
        <w:jc w:val="both"/>
        <w:rPr>
          <w:sz w:val="28"/>
          <w:lang w:val="uk-UA"/>
        </w:rPr>
      </w:pPr>
    </w:p>
    <w:p w14:paraId="1EA01EA6" w14:textId="5467C474" w:rsidR="008E2853" w:rsidRPr="008E2853" w:rsidRDefault="00766030" w:rsidP="008E2853">
      <w:pPr>
        <w:pStyle w:val="ad"/>
        <w:numPr>
          <w:ilvl w:val="0"/>
          <w:numId w:val="30"/>
        </w:numPr>
        <w:tabs>
          <w:tab w:val="left" w:pos="1134"/>
        </w:tabs>
        <w:spacing w:after="150"/>
        <w:ind w:left="0" w:firstLine="709"/>
        <w:jc w:val="both"/>
        <w:rPr>
          <w:sz w:val="28"/>
          <w:lang w:val="uk-UA"/>
        </w:rPr>
      </w:pPr>
      <w:r>
        <w:rPr>
          <w:sz w:val="28"/>
          <w:lang w:val="uk-UA"/>
        </w:rPr>
        <w:t>організаційні механізми, які визначають повноваження та відповідальність посадових осіб, відповідальних за запобігання, виявлення та управління конфліктами інтересів;</w:t>
      </w:r>
    </w:p>
    <w:p w14:paraId="48707E0A" w14:textId="77777777" w:rsidR="008E2853" w:rsidRDefault="008E2853" w:rsidP="008E2853">
      <w:pPr>
        <w:pStyle w:val="ad"/>
        <w:tabs>
          <w:tab w:val="left" w:pos="1134"/>
        </w:tabs>
        <w:spacing w:after="150"/>
        <w:ind w:left="709"/>
        <w:jc w:val="both"/>
        <w:rPr>
          <w:sz w:val="28"/>
          <w:lang w:val="uk-UA"/>
        </w:rPr>
      </w:pPr>
    </w:p>
    <w:p w14:paraId="29A2925D" w14:textId="251FA11D" w:rsidR="008E2853" w:rsidRPr="008E2853" w:rsidRDefault="00766030" w:rsidP="008E2853">
      <w:pPr>
        <w:pStyle w:val="ad"/>
        <w:numPr>
          <w:ilvl w:val="0"/>
          <w:numId w:val="30"/>
        </w:numPr>
        <w:tabs>
          <w:tab w:val="left" w:pos="1134"/>
        </w:tabs>
        <w:spacing w:after="150"/>
        <w:ind w:left="0" w:firstLine="709"/>
        <w:jc w:val="both"/>
        <w:rPr>
          <w:sz w:val="28"/>
          <w:lang w:val="uk-UA"/>
        </w:rPr>
      </w:pPr>
      <w:r>
        <w:rPr>
          <w:sz w:val="28"/>
          <w:lang w:val="uk-UA"/>
        </w:rPr>
        <w:t>обставини, що свідчать або можуть свідчити про наявність конфлікту інтересів;</w:t>
      </w:r>
    </w:p>
    <w:p w14:paraId="11BD6399" w14:textId="77777777" w:rsidR="008E2853" w:rsidRDefault="008E2853" w:rsidP="008E2853">
      <w:pPr>
        <w:pStyle w:val="ad"/>
        <w:tabs>
          <w:tab w:val="left" w:pos="1134"/>
        </w:tabs>
        <w:spacing w:after="150"/>
        <w:ind w:left="709"/>
        <w:jc w:val="both"/>
        <w:rPr>
          <w:sz w:val="28"/>
          <w:lang w:val="uk-UA"/>
        </w:rPr>
      </w:pPr>
    </w:p>
    <w:p w14:paraId="1BCAE517" w14:textId="11B95664" w:rsidR="008E2853" w:rsidRPr="008E2853" w:rsidRDefault="00766030" w:rsidP="008E2853">
      <w:pPr>
        <w:pStyle w:val="ad"/>
        <w:numPr>
          <w:ilvl w:val="0"/>
          <w:numId w:val="30"/>
        </w:numPr>
        <w:tabs>
          <w:tab w:val="left" w:pos="1134"/>
        </w:tabs>
        <w:spacing w:after="150"/>
        <w:ind w:left="0" w:firstLine="709"/>
        <w:jc w:val="both"/>
        <w:rPr>
          <w:sz w:val="28"/>
          <w:lang w:val="uk-UA"/>
        </w:rPr>
      </w:pPr>
      <w:r>
        <w:rPr>
          <w:sz w:val="28"/>
          <w:lang w:val="uk-UA"/>
        </w:rPr>
        <w:t>процедури та заходи контролю для управління конфліктом інтересів, забезпечення вжиття заходів у випадку виникнення конфлікту інтересів, процедури документування випадків виникнення (чи загрози виникнення) та управління конфліктами інтересів, розкриття інформації про конфлікт інтересів членами (або кандидатами у члени) органів управління;</w:t>
      </w:r>
    </w:p>
    <w:p w14:paraId="1B761330" w14:textId="77777777" w:rsidR="008E2853" w:rsidRDefault="008E2853" w:rsidP="008E2853">
      <w:pPr>
        <w:pStyle w:val="ad"/>
        <w:tabs>
          <w:tab w:val="left" w:pos="1134"/>
        </w:tabs>
        <w:spacing w:after="150"/>
        <w:ind w:left="709"/>
        <w:jc w:val="both"/>
        <w:rPr>
          <w:sz w:val="28"/>
          <w:lang w:val="uk-UA"/>
        </w:rPr>
      </w:pPr>
    </w:p>
    <w:p w14:paraId="7B29390C" w14:textId="37BB2CEA" w:rsidR="008E2853" w:rsidRPr="008E2853" w:rsidRDefault="00766030" w:rsidP="008E2853">
      <w:pPr>
        <w:pStyle w:val="ad"/>
        <w:numPr>
          <w:ilvl w:val="0"/>
          <w:numId w:val="30"/>
        </w:numPr>
        <w:tabs>
          <w:tab w:val="left" w:pos="1134"/>
        </w:tabs>
        <w:spacing w:after="150"/>
        <w:ind w:left="0" w:firstLine="709"/>
        <w:jc w:val="both"/>
        <w:rPr>
          <w:sz w:val="28"/>
          <w:lang w:val="uk-UA"/>
        </w:rPr>
      </w:pPr>
      <w:r>
        <w:rPr>
          <w:sz w:val="28"/>
          <w:lang w:val="uk-UA"/>
        </w:rPr>
        <w:t>можливі дії при порушенні політики запобігання, виявлення та управління конфліктами інтересів;</w:t>
      </w:r>
    </w:p>
    <w:p w14:paraId="7873524C" w14:textId="77777777" w:rsidR="008E2853" w:rsidRDefault="008E2853" w:rsidP="008E2853">
      <w:pPr>
        <w:pStyle w:val="ad"/>
        <w:tabs>
          <w:tab w:val="left" w:pos="1134"/>
        </w:tabs>
        <w:spacing w:after="150"/>
        <w:ind w:left="709"/>
        <w:jc w:val="both"/>
        <w:rPr>
          <w:sz w:val="28"/>
          <w:lang w:val="uk-UA"/>
        </w:rPr>
      </w:pPr>
    </w:p>
    <w:p w14:paraId="1186C952" w14:textId="1C60FDC6" w:rsidR="008E2853" w:rsidRPr="008E2853" w:rsidRDefault="00766030" w:rsidP="008E2853">
      <w:pPr>
        <w:pStyle w:val="ad"/>
        <w:numPr>
          <w:ilvl w:val="0"/>
          <w:numId w:val="30"/>
        </w:numPr>
        <w:tabs>
          <w:tab w:val="left" w:pos="1134"/>
        </w:tabs>
        <w:spacing w:after="150"/>
        <w:ind w:left="0" w:firstLine="709"/>
        <w:jc w:val="both"/>
        <w:rPr>
          <w:sz w:val="28"/>
          <w:lang w:val="uk-UA"/>
        </w:rPr>
      </w:pPr>
      <w:r>
        <w:rPr>
          <w:sz w:val="28"/>
          <w:lang w:val="uk-UA"/>
        </w:rPr>
        <w:t>механізми звітування про випадки конфлікту інтересів, включаючи регулярність та зміст звітування наглядовій раді або іншому органу управління чи підрозділу;</w:t>
      </w:r>
    </w:p>
    <w:p w14:paraId="59F47058" w14:textId="77777777" w:rsidR="008E2853" w:rsidRDefault="008E2853" w:rsidP="008E2853">
      <w:pPr>
        <w:pStyle w:val="ad"/>
        <w:tabs>
          <w:tab w:val="left" w:pos="1134"/>
        </w:tabs>
        <w:spacing w:after="150"/>
        <w:ind w:left="709"/>
        <w:jc w:val="both"/>
        <w:rPr>
          <w:sz w:val="28"/>
          <w:lang w:val="uk-UA"/>
        </w:rPr>
      </w:pPr>
    </w:p>
    <w:p w14:paraId="28BF990A" w14:textId="66312113" w:rsidR="008E2853" w:rsidRPr="008E2853" w:rsidRDefault="00766030" w:rsidP="008E2853">
      <w:pPr>
        <w:pStyle w:val="ad"/>
        <w:numPr>
          <w:ilvl w:val="0"/>
          <w:numId w:val="30"/>
        </w:numPr>
        <w:tabs>
          <w:tab w:val="left" w:pos="1134"/>
        </w:tabs>
        <w:spacing w:after="150"/>
        <w:ind w:left="0" w:firstLine="709"/>
        <w:jc w:val="both"/>
        <w:rPr>
          <w:sz w:val="28"/>
          <w:lang w:val="uk-UA"/>
        </w:rPr>
      </w:pPr>
      <w:r>
        <w:rPr>
          <w:sz w:val="28"/>
          <w:lang w:val="uk-UA"/>
        </w:rPr>
        <w:t>процедура та строки перегляду політики запобігання, виявлення та управління  конфліктами інтересів.</w:t>
      </w:r>
    </w:p>
    <w:p w14:paraId="0E0D2135" w14:textId="77777777" w:rsidR="008E2853" w:rsidRDefault="008E2853" w:rsidP="008E2853">
      <w:pPr>
        <w:pStyle w:val="ad"/>
        <w:tabs>
          <w:tab w:val="left" w:pos="1134"/>
        </w:tabs>
        <w:spacing w:after="150"/>
        <w:ind w:left="709"/>
        <w:jc w:val="both"/>
        <w:rPr>
          <w:sz w:val="28"/>
          <w:lang w:val="uk-UA"/>
        </w:rPr>
      </w:pPr>
    </w:p>
    <w:p w14:paraId="1E2DC511" w14:textId="05CEB584" w:rsidR="00C02C63" w:rsidRDefault="00766030">
      <w:pPr>
        <w:pStyle w:val="ad"/>
        <w:numPr>
          <w:ilvl w:val="0"/>
          <w:numId w:val="2"/>
        </w:numPr>
        <w:tabs>
          <w:tab w:val="left" w:pos="1134"/>
        </w:tabs>
        <w:spacing w:after="150"/>
        <w:ind w:left="0" w:firstLine="709"/>
        <w:jc w:val="both"/>
        <w:rPr>
          <w:sz w:val="28"/>
          <w:lang w:val="uk-UA"/>
        </w:rPr>
      </w:pPr>
      <w:r w:rsidRPr="008E2853">
        <w:rPr>
          <w:sz w:val="28"/>
          <w:lang w:val="uk-UA"/>
        </w:rPr>
        <w:t>Посадова особа надавач</w:t>
      </w:r>
      <w:r w:rsidR="00E4201E" w:rsidRPr="008E2853">
        <w:rPr>
          <w:sz w:val="28"/>
          <w:lang w:val="uk-UA"/>
        </w:rPr>
        <w:t>а</w:t>
      </w:r>
      <w:r w:rsidRPr="008E2853">
        <w:rPr>
          <w:sz w:val="28"/>
          <w:lang w:val="uk-UA"/>
        </w:rPr>
        <w:t xml:space="preserve"> фінансових послуг (крім страховик</w:t>
      </w:r>
      <w:r w:rsidR="00E4201E" w:rsidRPr="008E2853">
        <w:rPr>
          <w:sz w:val="28"/>
          <w:lang w:val="uk-UA"/>
        </w:rPr>
        <w:t>а</w:t>
      </w:r>
      <w:r w:rsidRPr="008E2853">
        <w:rPr>
          <w:sz w:val="28"/>
          <w:lang w:val="uk-UA"/>
        </w:rPr>
        <w:t xml:space="preserve"> та кредитн</w:t>
      </w:r>
      <w:r w:rsidR="00E4201E" w:rsidRPr="008E2853">
        <w:rPr>
          <w:sz w:val="28"/>
          <w:lang w:val="uk-UA"/>
        </w:rPr>
        <w:t>ої</w:t>
      </w:r>
      <w:r w:rsidRPr="008E2853">
        <w:rPr>
          <w:sz w:val="28"/>
          <w:lang w:val="uk-UA"/>
        </w:rPr>
        <w:t xml:space="preserve"> спіл</w:t>
      </w:r>
      <w:r w:rsidR="00E4201E" w:rsidRPr="008E2853">
        <w:rPr>
          <w:sz w:val="28"/>
          <w:lang w:val="uk-UA"/>
        </w:rPr>
        <w:t>ки</w:t>
      </w:r>
      <w:r w:rsidRPr="008E2853">
        <w:rPr>
          <w:sz w:val="28"/>
          <w:lang w:val="uk-UA"/>
        </w:rPr>
        <w:t>) має відмовитись від участі у прийнятті рішення щодо надання послуги клієнту, якщо в</w:t>
      </w:r>
      <w:r w:rsidR="00E4201E" w:rsidRPr="008E2853">
        <w:rPr>
          <w:sz w:val="28"/>
          <w:lang w:val="uk-UA"/>
        </w:rPr>
        <w:t>она</w:t>
      </w:r>
      <w:r w:rsidRPr="008E2853">
        <w:rPr>
          <w:sz w:val="28"/>
          <w:lang w:val="uk-UA"/>
        </w:rPr>
        <w:t xml:space="preserve"> обіймає посаду або володіє часткою в клієнті-юридичній особі або вона чи її близькі</w:t>
      </w:r>
      <w:r>
        <w:rPr>
          <w:sz w:val="28"/>
          <w:lang w:val="uk-UA"/>
        </w:rPr>
        <w:t xml:space="preserve"> особи мають прямий чи опосередкований інтерес у наданні послуг такому клієнту.</w:t>
      </w:r>
    </w:p>
    <w:p w14:paraId="661633BC" w14:textId="77777777" w:rsidR="008E2853" w:rsidRDefault="008E2853" w:rsidP="008E2853">
      <w:pPr>
        <w:pStyle w:val="ad"/>
        <w:tabs>
          <w:tab w:val="left" w:pos="1134"/>
        </w:tabs>
        <w:spacing w:after="150"/>
        <w:ind w:left="709"/>
        <w:jc w:val="both"/>
        <w:rPr>
          <w:sz w:val="28"/>
          <w:lang w:val="uk-UA"/>
        </w:rPr>
      </w:pPr>
    </w:p>
    <w:p w14:paraId="5CEDD30C" w14:textId="4F2E18B7" w:rsidR="00C02C63" w:rsidRDefault="00766030">
      <w:pPr>
        <w:pStyle w:val="ad"/>
        <w:numPr>
          <w:ilvl w:val="0"/>
          <w:numId w:val="2"/>
        </w:numPr>
        <w:tabs>
          <w:tab w:val="left" w:pos="851"/>
        </w:tabs>
        <w:spacing w:after="150"/>
        <w:ind w:left="0" w:firstLine="709"/>
        <w:jc w:val="both"/>
        <w:rPr>
          <w:sz w:val="28"/>
          <w:lang w:val="uk-UA"/>
        </w:rPr>
      </w:pPr>
      <w:r>
        <w:rPr>
          <w:sz w:val="28"/>
          <w:lang w:val="uk-UA"/>
        </w:rPr>
        <w:t>Виконавчий орган або інший орган чи підрозділ, визначений загальними зборами учасників надавача фінансових послуг (крім страховик</w:t>
      </w:r>
      <w:r w:rsidR="00534457">
        <w:rPr>
          <w:sz w:val="28"/>
          <w:lang w:val="uk-UA"/>
        </w:rPr>
        <w:t>а</w:t>
      </w:r>
      <w:r>
        <w:rPr>
          <w:sz w:val="28"/>
          <w:lang w:val="uk-UA"/>
        </w:rPr>
        <w:t xml:space="preserve"> та </w:t>
      </w:r>
      <w:r>
        <w:rPr>
          <w:sz w:val="28"/>
          <w:lang w:val="uk-UA"/>
        </w:rPr>
        <w:lastRenderedPageBreak/>
        <w:t>кредитн</w:t>
      </w:r>
      <w:r w:rsidR="00534457">
        <w:rPr>
          <w:sz w:val="28"/>
          <w:lang w:val="uk-UA"/>
        </w:rPr>
        <w:t>ої</w:t>
      </w:r>
      <w:r>
        <w:rPr>
          <w:sz w:val="28"/>
          <w:lang w:val="uk-UA"/>
        </w:rPr>
        <w:t xml:space="preserve"> спіл</w:t>
      </w:r>
      <w:r w:rsidR="00534457">
        <w:rPr>
          <w:sz w:val="28"/>
          <w:lang w:val="uk-UA"/>
        </w:rPr>
        <w:t>ки</w:t>
      </w:r>
      <w:r>
        <w:rPr>
          <w:sz w:val="28"/>
          <w:lang w:val="uk-UA"/>
        </w:rPr>
        <w:t>), забезпечує дотримання та актуалізацію політики запобігання, виявлення та управління конфліктами інтересів у разі відсутності в надавачеві фінансових послуг (крім страховик</w:t>
      </w:r>
      <w:r w:rsidR="00534457">
        <w:rPr>
          <w:sz w:val="28"/>
          <w:lang w:val="uk-UA"/>
        </w:rPr>
        <w:t>а</w:t>
      </w:r>
      <w:r>
        <w:rPr>
          <w:sz w:val="28"/>
          <w:lang w:val="uk-UA"/>
        </w:rPr>
        <w:t xml:space="preserve"> та кредитн</w:t>
      </w:r>
      <w:r w:rsidR="00534457">
        <w:rPr>
          <w:sz w:val="28"/>
          <w:lang w:val="uk-UA"/>
        </w:rPr>
        <w:t>ої</w:t>
      </w:r>
      <w:r>
        <w:rPr>
          <w:sz w:val="28"/>
          <w:lang w:val="uk-UA"/>
        </w:rPr>
        <w:t xml:space="preserve"> спіл</w:t>
      </w:r>
      <w:r w:rsidR="00534457">
        <w:rPr>
          <w:sz w:val="28"/>
          <w:lang w:val="uk-UA"/>
        </w:rPr>
        <w:t>ки</w:t>
      </w:r>
      <w:r>
        <w:rPr>
          <w:sz w:val="28"/>
          <w:lang w:val="uk-UA"/>
        </w:rPr>
        <w:t>) наглядової ради.</w:t>
      </w:r>
    </w:p>
    <w:p w14:paraId="2AC66434" w14:textId="77777777" w:rsidR="00C02C63" w:rsidRPr="008E2853" w:rsidRDefault="00C02C63">
      <w:pPr>
        <w:pStyle w:val="ad"/>
        <w:tabs>
          <w:tab w:val="left" w:pos="1134"/>
        </w:tabs>
        <w:spacing w:after="150"/>
        <w:ind w:left="0" w:firstLine="709"/>
        <w:jc w:val="both"/>
        <w:rPr>
          <w:lang w:val="uk-UA"/>
        </w:rPr>
      </w:pPr>
    </w:p>
    <w:sectPr w:rsidR="00C02C63" w:rsidRPr="008E2853" w:rsidSect="004F31A3">
      <w:pgSz w:w="11906" w:h="16838"/>
      <w:pgMar w:top="850" w:right="850" w:bottom="850" w:left="1417" w:header="227" w:footer="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D83B" w16cex:dateUtc="2022-06-13T12:37:00Z"/>
  <w16cex:commentExtensible w16cex:durableId="2651E2ED" w16cex:dateUtc="2022-06-13T13:23:00Z"/>
  <w16cex:commentExtensible w16cex:durableId="2651DD7F" w16cex:dateUtc="2022-06-13T12:59:00Z"/>
  <w16cex:commentExtensible w16cex:durableId="2651E819" w16cex:dateUtc="2022-06-13T13:45:00Z"/>
  <w16cex:commentExtensible w16cex:durableId="2651F36B" w16cex:dateUtc="2022-06-13T14:33:00Z"/>
  <w16cex:commentExtensible w16cex:durableId="2651FB7D" w16cex:dateUtc="2022-06-13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8E7DF1" w16cid:durableId="2651D83B"/>
  <w16cid:commentId w16cid:paraId="5ACCCA3D" w16cid:durableId="2651E2ED"/>
  <w16cid:commentId w16cid:paraId="78BCAFFB" w16cid:durableId="2651D3E0"/>
  <w16cid:commentId w16cid:paraId="36C921EA" w16cid:durableId="2651D3E1"/>
  <w16cid:commentId w16cid:paraId="1738BFE6" w16cid:durableId="2651DD7F"/>
  <w16cid:commentId w16cid:paraId="0CDD1345" w16cid:durableId="2651E819"/>
  <w16cid:commentId w16cid:paraId="5D26D843" w16cid:durableId="2651D3E2"/>
  <w16cid:commentId w16cid:paraId="314D9F2A" w16cid:durableId="2651F36B"/>
  <w16cid:commentId w16cid:paraId="36435C68" w16cid:durableId="2651D3E3"/>
  <w16cid:commentId w16cid:paraId="22EB20AA" w16cid:durableId="2651D3E4"/>
  <w16cid:commentId w16cid:paraId="3150E91C" w16cid:durableId="2651D3E5"/>
  <w16cid:commentId w16cid:paraId="1D3B0D14" w16cid:durableId="2651F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BD659" w14:textId="77777777" w:rsidR="00E7757F" w:rsidRDefault="00E7757F" w:rsidP="00796E57">
      <w:r>
        <w:separator/>
      </w:r>
    </w:p>
  </w:endnote>
  <w:endnote w:type="continuationSeparator" w:id="0">
    <w:p w14:paraId="13846C7B" w14:textId="77777777" w:rsidR="00E7757F" w:rsidRDefault="00E7757F" w:rsidP="0079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default"/>
    <w:sig w:usb0="00000001" w:usb1="500078FB" w:usb2="00000000" w:usb3="00000000" w:csb0="6000009F" w:csb1="DFD7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F566A" w14:textId="77777777" w:rsidR="00E7757F" w:rsidRDefault="00E7757F" w:rsidP="00796E57">
      <w:r>
        <w:separator/>
      </w:r>
    </w:p>
  </w:footnote>
  <w:footnote w:type="continuationSeparator" w:id="0">
    <w:p w14:paraId="3A9FB06F" w14:textId="77777777" w:rsidR="00E7757F" w:rsidRDefault="00E7757F" w:rsidP="00796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074884"/>
      <w:docPartObj>
        <w:docPartGallery w:val="Page Numbers (Top of Page)"/>
        <w:docPartUnique/>
      </w:docPartObj>
    </w:sdtPr>
    <w:sdtEndPr/>
    <w:sdtContent>
      <w:p w14:paraId="728E6BE6" w14:textId="2E346687" w:rsidR="00FC4910" w:rsidRDefault="00FC4910">
        <w:pPr>
          <w:pStyle w:val="af2"/>
          <w:jc w:val="center"/>
        </w:pPr>
        <w:r>
          <w:fldChar w:fldCharType="begin"/>
        </w:r>
        <w:r>
          <w:instrText>PAGE   \* MERGEFORMAT</w:instrText>
        </w:r>
        <w:r>
          <w:fldChar w:fldCharType="separate"/>
        </w:r>
        <w:r w:rsidR="00F17981">
          <w:rPr>
            <w:noProof/>
          </w:rPr>
          <w:t>1</w:t>
        </w:r>
        <w:r>
          <w:fldChar w:fldCharType="end"/>
        </w:r>
      </w:p>
    </w:sdtContent>
  </w:sdt>
  <w:p w14:paraId="1AFC0D53" w14:textId="77777777" w:rsidR="00FC4910" w:rsidRDefault="00FC4910">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9701" w14:textId="0D5B82D1" w:rsidR="00FC4910" w:rsidRDefault="00FC4910">
    <w:pPr>
      <w:pStyle w:val="af2"/>
      <w:jc w:val="center"/>
    </w:pPr>
  </w:p>
  <w:p w14:paraId="277D19A9" w14:textId="77777777" w:rsidR="00FC4910" w:rsidRDefault="00FC491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3CD"/>
    <w:multiLevelType w:val="multilevel"/>
    <w:tmpl w:val="9368664A"/>
    <w:lvl w:ilvl="0">
      <w:start w:val="1"/>
      <w:numFmt w:val="decimal"/>
      <w:lvlText w:val="%1."/>
      <w:lvlJc w:val="left"/>
      <w:pPr>
        <w:ind w:left="928" w:hanging="360"/>
      </w:pPr>
      <w:rPr>
        <w:rFonts w:cs="Times New Roman"/>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5E3C51"/>
    <w:multiLevelType w:val="hybridMultilevel"/>
    <w:tmpl w:val="6E4A6A40"/>
    <w:lvl w:ilvl="0" w:tplc="4278701C">
      <w:start w:val="1"/>
      <w:numFmt w:val="decimal"/>
      <w:suff w:val="space"/>
      <w:lvlText w:val="%1)"/>
      <w:lvlJc w:val="left"/>
      <w:pPr>
        <w:ind w:left="360" w:hanging="360"/>
      </w:pPr>
      <w:rPr>
        <w:rFonts w:hint="default"/>
      </w:rPr>
    </w:lvl>
    <w:lvl w:ilvl="1" w:tplc="04220019">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 w15:restartNumberingAfterBreak="0">
    <w:nsid w:val="08E73572"/>
    <w:multiLevelType w:val="multilevel"/>
    <w:tmpl w:val="12C0B56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D412F95"/>
    <w:multiLevelType w:val="hybridMultilevel"/>
    <w:tmpl w:val="A21C7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A27179"/>
    <w:multiLevelType w:val="multilevel"/>
    <w:tmpl w:val="D9C049F6"/>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342E06"/>
    <w:multiLevelType w:val="multilevel"/>
    <w:tmpl w:val="CE3C8408"/>
    <w:lvl w:ilvl="0">
      <w:start w:val="1"/>
      <w:numFmt w:val="decimal"/>
      <w:lvlText w:val="%1)"/>
      <w:lvlJc w:val="left"/>
      <w:pPr>
        <w:ind w:left="1069" w:hanging="360"/>
      </w:pPr>
      <w:rPr>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1F604D8C"/>
    <w:multiLevelType w:val="multilevel"/>
    <w:tmpl w:val="5ADAC7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1864429"/>
    <w:multiLevelType w:val="multilevel"/>
    <w:tmpl w:val="26FCFB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26824EE"/>
    <w:multiLevelType w:val="multilevel"/>
    <w:tmpl w:val="F3709F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3B46466"/>
    <w:multiLevelType w:val="multilevel"/>
    <w:tmpl w:val="E04206B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B0F0E6A"/>
    <w:multiLevelType w:val="multilevel"/>
    <w:tmpl w:val="61103916"/>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B650FD9"/>
    <w:multiLevelType w:val="multilevel"/>
    <w:tmpl w:val="42A05B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C334C16"/>
    <w:multiLevelType w:val="multilevel"/>
    <w:tmpl w:val="F9F030CA"/>
    <w:lvl w:ilvl="0">
      <w:start w:val="1"/>
      <w:numFmt w:val="decimal"/>
      <w:lvlText w:val="%1)"/>
      <w:lvlJc w:val="left"/>
      <w:pPr>
        <w:ind w:left="1080" w:hanging="360"/>
      </w:pPr>
      <w:rPr>
        <w:b w:val="0"/>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D2B7D59"/>
    <w:multiLevelType w:val="multilevel"/>
    <w:tmpl w:val="402668B6"/>
    <w:lvl w:ilvl="0">
      <w:start w:val="1"/>
      <w:numFmt w:val="decimal"/>
      <w:lvlText w:val="%1)"/>
      <w:lvlJc w:val="left"/>
      <w:pPr>
        <w:ind w:left="1080" w:hanging="360"/>
      </w:pPr>
      <w:rPr>
        <w:b w:val="0"/>
        <w:sz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ED01BD5"/>
    <w:multiLevelType w:val="multilevel"/>
    <w:tmpl w:val="F67A64C0"/>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FEF2EA2"/>
    <w:multiLevelType w:val="multilevel"/>
    <w:tmpl w:val="6E3A0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920EDF"/>
    <w:multiLevelType w:val="multilevel"/>
    <w:tmpl w:val="C44E7DF8"/>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4CE0911"/>
    <w:multiLevelType w:val="multilevel"/>
    <w:tmpl w:val="7F4C157C"/>
    <w:lvl w:ilvl="0">
      <w:start w:val="1"/>
      <w:numFmt w:val="decimal"/>
      <w:lvlText w:val="%1)"/>
      <w:lvlJc w:val="left"/>
      <w:pPr>
        <w:ind w:left="1069" w:hanging="360"/>
      </w:pPr>
      <w:rPr>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5C574AF"/>
    <w:multiLevelType w:val="multilevel"/>
    <w:tmpl w:val="6D26B0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8A72855"/>
    <w:multiLevelType w:val="multilevel"/>
    <w:tmpl w:val="148244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FAB3C38"/>
    <w:multiLevelType w:val="hybridMultilevel"/>
    <w:tmpl w:val="96FA805A"/>
    <w:lvl w:ilvl="0" w:tplc="2570B356">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21" w15:restartNumberingAfterBreak="0">
    <w:nsid w:val="3FF0243D"/>
    <w:multiLevelType w:val="multilevel"/>
    <w:tmpl w:val="083C47CC"/>
    <w:lvl w:ilvl="0">
      <w:start w:val="2"/>
      <w:numFmt w:val="upperRoman"/>
      <w:lvlText w:val="%1."/>
      <w:lvlJc w:val="left"/>
      <w:pPr>
        <w:ind w:left="1080" w:hanging="720"/>
      </w:pPr>
      <w:rPr>
        <w:rFonts w:hint="default"/>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35283D"/>
    <w:multiLevelType w:val="multilevel"/>
    <w:tmpl w:val="418C1938"/>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51279E3"/>
    <w:multiLevelType w:val="multilevel"/>
    <w:tmpl w:val="BB8464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70679A0"/>
    <w:multiLevelType w:val="multilevel"/>
    <w:tmpl w:val="7F321D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B41424D"/>
    <w:multiLevelType w:val="multilevel"/>
    <w:tmpl w:val="664268D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510503AE"/>
    <w:multiLevelType w:val="multilevel"/>
    <w:tmpl w:val="B0E008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8532863"/>
    <w:multiLevelType w:val="hybridMultilevel"/>
    <w:tmpl w:val="3D229846"/>
    <w:lvl w:ilvl="0" w:tplc="4C664EE6">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595F5057"/>
    <w:multiLevelType w:val="multilevel"/>
    <w:tmpl w:val="4F82AC2A"/>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3E050A"/>
    <w:multiLevelType w:val="multilevel"/>
    <w:tmpl w:val="60EA5D60"/>
    <w:lvl w:ilvl="0">
      <w:start w:val="1"/>
      <w:numFmt w:val="decimal"/>
      <w:lvlText w:val="%1)"/>
      <w:lvlJc w:val="left"/>
      <w:pPr>
        <w:ind w:left="1080" w:hanging="360"/>
      </w:pPr>
      <w:rPr>
        <w:sz w:val="28"/>
        <w:szCs w:val="28"/>
        <w:lang w:val="uk-U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5E6641A8"/>
    <w:multiLevelType w:val="hybridMultilevel"/>
    <w:tmpl w:val="C30C5548"/>
    <w:lvl w:ilvl="0" w:tplc="8DDE103A">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5650DCC"/>
    <w:multiLevelType w:val="multilevel"/>
    <w:tmpl w:val="9AF647A8"/>
    <w:lvl w:ilvl="0">
      <w:start w:val="1"/>
      <w:numFmt w:val="decimal"/>
      <w:lvlText w:val="%1)"/>
      <w:lvlJc w:val="left"/>
      <w:pPr>
        <w:ind w:left="1069" w:hanging="360"/>
      </w:pPr>
      <w:rPr>
        <w:sz w:val="28"/>
        <w:szCs w:val="28"/>
        <w:lang w:val="uk-UA"/>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6FC1635"/>
    <w:multiLevelType w:val="multilevel"/>
    <w:tmpl w:val="5F06BC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B4875B4"/>
    <w:multiLevelType w:val="multilevel"/>
    <w:tmpl w:val="93268EFE"/>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D1B7C4A"/>
    <w:multiLevelType w:val="multilevel"/>
    <w:tmpl w:val="35A0C3DC"/>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E1D14A2"/>
    <w:multiLevelType w:val="multilevel"/>
    <w:tmpl w:val="97CE4560"/>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3000E3E"/>
    <w:multiLevelType w:val="multilevel"/>
    <w:tmpl w:val="2334E3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B3E3DF1"/>
    <w:multiLevelType w:val="multilevel"/>
    <w:tmpl w:val="0DDE65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ECD5D54"/>
    <w:multiLevelType w:val="hybridMultilevel"/>
    <w:tmpl w:val="A21C7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0"/>
  </w:num>
  <w:num w:numId="3">
    <w:abstractNumId w:val="17"/>
  </w:num>
  <w:num w:numId="4">
    <w:abstractNumId w:val="2"/>
  </w:num>
  <w:num w:numId="5">
    <w:abstractNumId w:val="15"/>
  </w:num>
  <w:num w:numId="6">
    <w:abstractNumId w:val="24"/>
  </w:num>
  <w:num w:numId="7">
    <w:abstractNumId w:val="33"/>
  </w:num>
  <w:num w:numId="8">
    <w:abstractNumId w:val="22"/>
  </w:num>
  <w:num w:numId="9">
    <w:abstractNumId w:val="29"/>
  </w:num>
  <w:num w:numId="10">
    <w:abstractNumId w:val="34"/>
  </w:num>
  <w:num w:numId="11">
    <w:abstractNumId w:val="36"/>
  </w:num>
  <w:num w:numId="12">
    <w:abstractNumId w:val="5"/>
  </w:num>
  <w:num w:numId="13">
    <w:abstractNumId w:val="10"/>
  </w:num>
  <w:num w:numId="14">
    <w:abstractNumId w:val="14"/>
  </w:num>
  <w:num w:numId="15">
    <w:abstractNumId w:val="32"/>
  </w:num>
  <w:num w:numId="16">
    <w:abstractNumId w:val="7"/>
  </w:num>
  <w:num w:numId="17">
    <w:abstractNumId w:val="12"/>
  </w:num>
  <w:num w:numId="18">
    <w:abstractNumId w:val="11"/>
  </w:num>
  <w:num w:numId="19">
    <w:abstractNumId w:val="28"/>
  </w:num>
  <w:num w:numId="20">
    <w:abstractNumId w:val="13"/>
  </w:num>
  <w:num w:numId="21">
    <w:abstractNumId w:val="31"/>
  </w:num>
  <w:num w:numId="22">
    <w:abstractNumId w:val="19"/>
  </w:num>
  <w:num w:numId="23">
    <w:abstractNumId w:val="26"/>
  </w:num>
  <w:num w:numId="24">
    <w:abstractNumId w:val="37"/>
  </w:num>
  <w:num w:numId="25">
    <w:abstractNumId w:val="35"/>
  </w:num>
  <w:num w:numId="26">
    <w:abstractNumId w:val="6"/>
  </w:num>
  <w:num w:numId="27">
    <w:abstractNumId w:val="16"/>
  </w:num>
  <w:num w:numId="28">
    <w:abstractNumId w:val="25"/>
  </w:num>
  <w:num w:numId="29">
    <w:abstractNumId w:val="4"/>
  </w:num>
  <w:num w:numId="30">
    <w:abstractNumId w:val="9"/>
  </w:num>
  <w:num w:numId="31">
    <w:abstractNumId w:val="8"/>
  </w:num>
  <w:num w:numId="32">
    <w:abstractNumId w:val="18"/>
  </w:num>
  <w:num w:numId="33">
    <w:abstractNumId w:val="23"/>
  </w:num>
  <w:num w:numId="34">
    <w:abstractNumId w:val="1"/>
  </w:num>
  <w:num w:numId="35">
    <w:abstractNumId w:val="38"/>
  </w:num>
  <w:num w:numId="36">
    <w:abstractNumId w:val="3"/>
  </w:num>
  <w:num w:numId="37">
    <w:abstractNumId w:val="20"/>
  </w:num>
  <w:num w:numId="38">
    <w:abstractNumId w:val="3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64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63"/>
    <w:rsid w:val="000007B3"/>
    <w:rsid w:val="00062366"/>
    <w:rsid w:val="00086ADE"/>
    <w:rsid w:val="000E5701"/>
    <w:rsid w:val="000E6777"/>
    <w:rsid w:val="000F6892"/>
    <w:rsid w:val="001275A4"/>
    <w:rsid w:val="00132CE8"/>
    <w:rsid w:val="001511BF"/>
    <w:rsid w:val="00192A89"/>
    <w:rsid w:val="00193F75"/>
    <w:rsid w:val="001A37FB"/>
    <w:rsid w:val="001C139F"/>
    <w:rsid w:val="001C461A"/>
    <w:rsid w:val="00203376"/>
    <w:rsid w:val="00204C1F"/>
    <w:rsid w:val="00215C6D"/>
    <w:rsid w:val="00222B42"/>
    <w:rsid w:val="00237587"/>
    <w:rsid w:val="00251D8E"/>
    <w:rsid w:val="00256D6A"/>
    <w:rsid w:val="002A4E2A"/>
    <w:rsid w:val="002A75DB"/>
    <w:rsid w:val="002B5409"/>
    <w:rsid w:val="002C2D86"/>
    <w:rsid w:val="002E1EA0"/>
    <w:rsid w:val="002E4087"/>
    <w:rsid w:val="00303ADF"/>
    <w:rsid w:val="00312995"/>
    <w:rsid w:val="00385DDA"/>
    <w:rsid w:val="003B538E"/>
    <w:rsid w:val="003B6946"/>
    <w:rsid w:val="003F2D5A"/>
    <w:rsid w:val="00401E02"/>
    <w:rsid w:val="00445F84"/>
    <w:rsid w:val="00490FAC"/>
    <w:rsid w:val="00493905"/>
    <w:rsid w:val="004E4A83"/>
    <w:rsid w:val="004F0968"/>
    <w:rsid w:val="004F31A3"/>
    <w:rsid w:val="004F60B4"/>
    <w:rsid w:val="005049EA"/>
    <w:rsid w:val="00511BB3"/>
    <w:rsid w:val="00534457"/>
    <w:rsid w:val="00562A04"/>
    <w:rsid w:val="00563814"/>
    <w:rsid w:val="0056715D"/>
    <w:rsid w:val="0058062B"/>
    <w:rsid w:val="00594717"/>
    <w:rsid w:val="005A2A33"/>
    <w:rsid w:val="005B4B6A"/>
    <w:rsid w:val="005C17A2"/>
    <w:rsid w:val="005D44EF"/>
    <w:rsid w:val="00603103"/>
    <w:rsid w:val="00667C8D"/>
    <w:rsid w:val="00693C54"/>
    <w:rsid w:val="0069550C"/>
    <w:rsid w:val="006B0533"/>
    <w:rsid w:val="006B377E"/>
    <w:rsid w:val="006D32AB"/>
    <w:rsid w:val="006D4592"/>
    <w:rsid w:val="00755CFD"/>
    <w:rsid w:val="00766030"/>
    <w:rsid w:val="00796E57"/>
    <w:rsid w:val="007B0B0F"/>
    <w:rsid w:val="007D1A43"/>
    <w:rsid w:val="008175D2"/>
    <w:rsid w:val="008416E5"/>
    <w:rsid w:val="0087676D"/>
    <w:rsid w:val="008800D9"/>
    <w:rsid w:val="008830A4"/>
    <w:rsid w:val="00885242"/>
    <w:rsid w:val="008A0152"/>
    <w:rsid w:val="008E2853"/>
    <w:rsid w:val="00906462"/>
    <w:rsid w:val="00926850"/>
    <w:rsid w:val="00927A9A"/>
    <w:rsid w:val="00930EAE"/>
    <w:rsid w:val="00956A67"/>
    <w:rsid w:val="0096608C"/>
    <w:rsid w:val="009717B1"/>
    <w:rsid w:val="00974119"/>
    <w:rsid w:val="009B65CA"/>
    <w:rsid w:val="00A010F8"/>
    <w:rsid w:val="00A0745F"/>
    <w:rsid w:val="00A71FD6"/>
    <w:rsid w:val="00A77D4F"/>
    <w:rsid w:val="00A83BD3"/>
    <w:rsid w:val="00AA0866"/>
    <w:rsid w:val="00AA16E4"/>
    <w:rsid w:val="00AD0936"/>
    <w:rsid w:val="00AD5BD0"/>
    <w:rsid w:val="00AD641A"/>
    <w:rsid w:val="00AF0160"/>
    <w:rsid w:val="00B236B6"/>
    <w:rsid w:val="00B55B65"/>
    <w:rsid w:val="00BB1536"/>
    <w:rsid w:val="00C02C63"/>
    <w:rsid w:val="00C211D8"/>
    <w:rsid w:val="00C31B9C"/>
    <w:rsid w:val="00C32B86"/>
    <w:rsid w:val="00C331AD"/>
    <w:rsid w:val="00C36A9C"/>
    <w:rsid w:val="00C825DD"/>
    <w:rsid w:val="00C94395"/>
    <w:rsid w:val="00CC6F68"/>
    <w:rsid w:val="00CD473B"/>
    <w:rsid w:val="00CE50B0"/>
    <w:rsid w:val="00CE7A42"/>
    <w:rsid w:val="00CF6B7A"/>
    <w:rsid w:val="00D64958"/>
    <w:rsid w:val="00D87516"/>
    <w:rsid w:val="00D9605B"/>
    <w:rsid w:val="00DB103C"/>
    <w:rsid w:val="00DC4309"/>
    <w:rsid w:val="00E4201E"/>
    <w:rsid w:val="00E60A0B"/>
    <w:rsid w:val="00E62049"/>
    <w:rsid w:val="00E76B09"/>
    <w:rsid w:val="00E7757F"/>
    <w:rsid w:val="00EA5A61"/>
    <w:rsid w:val="00EB71A1"/>
    <w:rsid w:val="00EC6F61"/>
    <w:rsid w:val="00ED488F"/>
    <w:rsid w:val="00EE4801"/>
    <w:rsid w:val="00EE55D5"/>
    <w:rsid w:val="00F17981"/>
    <w:rsid w:val="00F2605B"/>
    <w:rsid w:val="00F2737E"/>
    <w:rsid w:val="00F50953"/>
    <w:rsid w:val="00F7187F"/>
    <w:rsid w:val="00FA2EB9"/>
    <w:rsid w:val="00FA4074"/>
    <w:rsid w:val="00FB6A6D"/>
    <w:rsid w:val="00FC4365"/>
    <w:rsid w:val="00FC4910"/>
    <w:rsid w:val="00FF2D52"/>
    <w:rsid w:val="00FF35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0A934"/>
  <w15:docId w15:val="{FCD5FAE9-834A-45FA-96C6-D7F86DDC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C16"/>
    <w:rPr>
      <w:rFonts w:ascii="Times New Roman" w:eastAsia="Times New Roman" w:hAnsi="Times New Roman" w:cs="Times New Roman"/>
      <w:sz w:val="24"/>
      <w:szCs w:val="24"/>
      <w:lang w:eastAsia="en-GB"/>
    </w:rPr>
  </w:style>
  <w:style w:type="paragraph" w:styleId="1">
    <w:name w:val="heading 1"/>
    <w:basedOn w:val="a"/>
    <w:next w:val="a"/>
    <w:link w:val="10"/>
    <w:uiPriority w:val="9"/>
    <w:qFormat/>
    <w:rsid w:val="00763C16"/>
    <w:pPr>
      <w:keepNext/>
      <w:keepLines/>
      <w:spacing w:before="240"/>
      <w:outlineLvl w:val="0"/>
    </w:pPr>
    <w:rPr>
      <w:rFonts w:asciiTheme="majorHAnsi" w:eastAsiaTheme="majorEastAsia" w:hAnsiTheme="majorHAnsi" w:cstheme="majorBidi"/>
      <w:color w:val="2E74B5" w:themeColor="accent1" w:themeShade="BF"/>
      <w:sz w:val="32"/>
      <w:szCs w:val="32"/>
      <w:lang w:val="ru-RU" w:eastAsia="ru-RU"/>
    </w:rPr>
  </w:style>
  <w:style w:type="paragraph" w:styleId="2">
    <w:name w:val="heading 2"/>
    <w:basedOn w:val="a"/>
    <w:next w:val="a"/>
    <w:link w:val="20"/>
    <w:uiPriority w:val="9"/>
    <w:unhideWhenUsed/>
    <w:qFormat/>
    <w:rsid w:val="006A19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Гіперпосилання1"/>
    <w:basedOn w:val="a0"/>
    <w:uiPriority w:val="99"/>
    <w:unhideWhenUsed/>
    <w:qFormat/>
    <w:rsid w:val="00763C16"/>
    <w:rPr>
      <w:color w:val="0000FF"/>
      <w:u w:val="single"/>
    </w:rPr>
  </w:style>
  <w:style w:type="character" w:customStyle="1" w:styleId="rvts52">
    <w:name w:val="rvts52"/>
    <w:basedOn w:val="a0"/>
    <w:qFormat/>
    <w:rsid w:val="00763C16"/>
  </w:style>
  <w:style w:type="character" w:customStyle="1" w:styleId="rvts44">
    <w:name w:val="rvts44"/>
    <w:basedOn w:val="a0"/>
    <w:qFormat/>
    <w:rsid w:val="00763C16"/>
  </w:style>
  <w:style w:type="character" w:customStyle="1" w:styleId="10">
    <w:name w:val="Заголовок 1 Знак"/>
    <w:basedOn w:val="a0"/>
    <w:link w:val="1"/>
    <w:uiPriority w:val="9"/>
    <w:qFormat/>
    <w:rsid w:val="00763C16"/>
    <w:rPr>
      <w:rFonts w:asciiTheme="majorHAnsi" w:eastAsiaTheme="majorEastAsia" w:hAnsiTheme="majorHAnsi" w:cstheme="majorBidi"/>
      <w:color w:val="2E74B5" w:themeColor="accent1" w:themeShade="BF"/>
      <w:sz w:val="32"/>
      <w:szCs w:val="32"/>
      <w:lang w:val="ru-RU" w:eastAsia="ru-RU"/>
    </w:rPr>
  </w:style>
  <w:style w:type="character" w:customStyle="1" w:styleId="a3">
    <w:name w:val="Абзац списку Знак"/>
    <w:aliases w:val="Normal bullet 2 Знак"/>
    <w:uiPriority w:val="34"/>
    <w:qFormat/>
    <w:locked/>
    <w:rsid w:val="00763C16"/>
    <w:rPr>
      <w:rFonts w:ascii="Times New Roman" w:eastAsia="Times New Roman" w:hAnsi="Times New Roman" w:cs="Times New Roman"/>
      <w:sz w:val="24"/>
      <w:szCs w:val="24"/>
      <w:lang w:val="ru-RU" w:eastAsia="ru-RU"/>
    </w:rPr>
  </w:style>
  <w:style w:type="character" w:styleId="a4">
    <w:name w:val="annotation reference"/>
    <w:basedOn w:val="a0"/>
    <w:uiPriority w:val="99"/>
    <w:semiHidden/>
    <w:unhideWhenUsed/>
    <w:qFormat/>
    <w:rsid w:val="00590840"/>
    <w:rPr>
      <w:sz w:val="16"/>
      <w:szCs w:val="16"/>
    </w:rPr>
  </w:style>
  <w:style w:type="character" w:customStyle="1" w:styleId="a5">
    <w:name w:val="Текст примітки Знак"/>
    <w:basedOn w:val="a0"/>
    <w:uiPriority w:val="99"/>
    <w:qFormat/>
    <w:rsid w:val="00590840"/>
    <w:rPr>
      <w:rFonts w:ascii="Times New Roman" w:eastAsia="Times New Roman" w:hAnsi="Times New Roman" w:cs="Times New Roman"/>
      <w:sz w:val="20"/>
      <w:szCs w:val="20"/>
      <w:lang w:eastAsia="en-GB"/>
    </w:rPr>
  </w:style>
  <w:style w:type="character" w:customStyle="1" w:styleId="a6">
    <w:name w:val="Тема примітки Знак"/>
    <w:basedOn w:val="a5"/>
    <w:uiPriority w:val="99"/>
    <w:semiHidden/>
    <w:qFormat/>
    <w:rsid w:val="00590840"/>
    <w:rPr>
      <w:rFonts w:ascii="Times New Roman" w:eastAsia="Times New Roman" w:hAnsi="Times New Roman" w:cs="Times New Roman"/>
      <w:b/>
      <w:bCs/>
      <w:sz w:val="20"/>
      <w:szCs w:val="20"/>
      <w:lang w:eastAsia="en-GB"/>
    </w:rPr>
  </w:style>
  <w:style w:type="character" w:customStyle="1" w:styleId="a7">
    <w:name w:val="Текст у виносці Знак"/>
    <w:basedOn w:val="a0"/>
    <w:uiPriority w:val="99"/>
    <w:semiHidden/>
    <w:qFormat/>
    <w:rsid w:val="00590840"/>
    <w:rPr>
      <w:rFonts w:ascii="Segoe UI" w:eastAsia="Times New Roman" w:hAnsi="Segoe UI" w:cs="Segoe UI"/>
      <w:sz w:val="18"/>
      <w:szCs w:val="18"/>
      <w:lang w:eastAsia="en-GB"/>
    </w:rPr>
  </w:style>
  <w:style w:type="character" w:customStyle="1" w:styleId="rvts9">
    <w:name w:val="rvts9"/>
    <w:basedOn w:val="a0"/>
    <w:qFormat/>
    <w:rsid w:val="00FB0DDD"/>
  </w:style>
  <w:style w:type="character" w:customStyle="1" w:styleId="rvts37">
    <w:name w:val="rvts37"/>
    <w:basedOn w:val="a0"/>
    <w:qFormat/>
    <w:rsid w:val="00FB0DDD"/>
  </w:style>
  <w:style w:type="character" w:customStyle="1" w:styleId="20">
    <w:name w:val="Заголовок 2 Знак"/>
    <w:basedOn w:val="a0"/>
    <w:link w:val="2"/>
    <w:uiPriority w:val="9"/>
    <w:qFormat/>
    <w:rsid w:val="006A19B8"/>
    <w:rPr>
      <w:rFonts w:asciiTheme="majorHAnsi" w:eastAsiaTheme="majorEastAsia" w:hAnsiTheme="majorHAnsi" w:cstheme="majorBidi"/>
      <w:color w:val="2E74B5" w:themeColor="accent1" w:themeShade="BF"/>
      <w:sz w:val="26"/>
      <w:szCs w:val="26"/>
      <w:lang w:eastAsia="en-GB"/>
    </w:rPr>
  </w:style>
  <w:style w:type="character" w:customStyle="1" w:styleId="rvts0">
    <w:name w:val="rvts0"/>
    <w:basedOn w:val="a0"/>
    <w:qFormat/>
    <w:rsid w:val="006A19B8"/>
  </w:style>
  <w:style w:type="character" w:customStyle="1" w:styleId="rvts23">
    <w:name w:val="rvts23"/>
    <w:qFormat/>
    <w:rsid w:val="006A19B8"/>
  </w:style>
  <w:style w:type="character" w:customStyle="1" w:styleId="apple-converted-space">
    <w:name w:val="apple-converted-space"/>
    <w:basedOn w:val="a0"/>
    <w:qFormat/>
    <w:rsid w:val="000E75C0"/>
  </w:style>
  <w:style w:type="character" w:customStyle="1" w:styleId="UnresolvedMention1">
    <w:name w:val="Unresolved Mention1"/>
    <w:basedOn w:val="a0"/>
    <w:uiPriority w:val="99"/>
    <w:semiHidden/>
    <w:unhideWhenUsed/>
    <w:qFormat/>
    <w:rsid w:val="009620F2"/>
    <w:rPr>
      <w:color w:val="605E5C"/>
      <w:shd w:val="clear" w:color="auto" w:fill="E1DFDD"/>
    </w:rPr>
  </w:style>
  <w:style w:type="character" w:styleId="a8">
    <w:name w:val="FollowedHyperlink"/>
    <w:basedOn w:val="a0"/>
    <w:uiPriority w:val="99"/>
    <w:semiHidden/>
    <w:unhideWhenUsed/>
    <w:qFormat/>
    <w:rsid w:val="00201658"/>
    <w:rPr>
      <w:color w:val="954F72" w:themeColor="followedHyperlink"/>
      <w:u w:val="single"/>
    </w:rPr>
  </w:style>
  <w:style w:type="character" w:customStyle="1" w:styleId="UnresolvedMention2">
    <w:name w:val="Unresolved Mention2"/>
    <w:basedOn w:val="a0"/>
    <w:uiPriority w:val="99"/>
    <w:semiHidden/>
    <w:unhideWhenUsed/>
    <w:qFormat/>
    <w:rsid w:val="00F05B06"/>
    <w:rPr>
      <w:color w:val="605E5C"/>
      <w:shd w:val="clear" w:color="auto" w:fill="E1DFDD"/>
    </w:rPr>
  </w:style>
  <w:style w:type="character" w:customStyle="1" w:styleId="rvts46">
    <w:name w:val="rvts46"/>
    <w:basedOn w:val="a0"/>
    <w:qFormat/>
    <w:rsid w:val="00A77427"/>
  </w:style>
  <w:style w:type="character" w:customStyle="1" w:styleId="ListLabel1">
    <w:name w:val="ListLabel 1"/>
    <w:qFormat/>
    <w:rPr>
      <w:rFonts w:cs="Times New Roman"/>
      <w:b w:val="0"/>
      <w:sz w:val="28"/>
    </w:rPr>
  </w:style>
  <w:style w:type="character" w:customStyle="1" w:styleId="ListLabel2">
    <w:name w:val="ListLabel 2"/>
    <w:qFormat/>
    <w:rPr>
      <w:rFonts w:cs="Times New Roman"/>
      <w:b w:val="0"/>
      <w:sz w:val="28"/>
    </w:rPr>
  </w:style>
  <w:style w:type="character" w:customStyle="1" w:styleId="ListLabel3">
    <w:name w:val="ListLabel 3"/>
    <w:qFormat/>
    <w:rPr>
      <w:b w:val="0"/>
      <w:sz w:val="28"/>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sz w:val="28"/>
    </w:rPr>
  </w:style>
  <w:style w:type="character" w:customStyle="1" w:styleId="ListLabel9">
    <w:name w:val="ListLabel 9"/>
    <w:qFormat/>
    <w:rPr>
      <w:b w:val="0"/>
      <w:sz w:val="28"/>
    </w:rPr>
  </w:style>
  <w:style w:type="character" w:customStyle="1" w:styleId="ListLabel10">
    <w:name w:val="ListLabel 10"/>
    <w:qFormat/>
    <w:rPr>
      <w:rFonts w:eastAsia="Times New Roman" w:cs="Times New Roman"/>
      <w:b w:val="0"/>
      <w:color w:val="000000"/>
      <w:sz w:val="28"/>
      <w:szCs w:val="28"/>
      <w:u w:val="none"/>
    </w:rPr>
  </w:style>
  <w:style w:type="character" w:customStyle="1" w:styleId="ListLabel11">
    <w:name w:val="ListLabel 11"/>
    <w:qFormat/>
    <w:rPr>
      <w:sz w:val="28"/>
      <w:szCs w:val="28"/>
    </w:rPr>
  </w:style>
  <w:style w:type="character" w:customStyle="1" w:styleId="ListLabel12">
    <w:name w:val="ListLabel 12"/>
    <w:qFormat/>
    <w:rPr>
      <w:b w:val="0"/>
      <w:bCs w:val="0"/>
      <w:strike w:val="0"/>
      <w:dstrike w:val="0"/>
      <w:sz w:val="28"/>
      <w:szCs w:val="28"/>
    </w:rPr>
  </w:style>
  <w:style w:type="character" w:customStyle="1" w:styleId="ListLabel13">
    <w:name w:val="ListLabel 13"/>
    <w:qFormat/>
  </w:style>
  <w:style w:type="character" w:customStyle="1" w:styleId="ListLabel14">
    <w:name w:val="ListLabel 14"/>
    <w:qFormat/>
    <w:rPr>
      <w:rFonts w:ascii="Calibri" w:hAnsi="Calibri"/>
      <w:b/>
      <w:sz w:val="28"/>
    </w:rPr>
  </w:style>
  <w:style w:type="character" w:customStyle="1" w:styleId="ListLabel15">
    <w:name w:val="ListLabel 15"/>
    <w:qFormat/>
    <w:rPr>
      <w:b w:val="0"/>
      <w:sz w:val="28"/>
    </w:rPr>
  </w:style>
  <w:style w:type="character" w:customStyle="1" w:styleId="ListLabel16">
    <w:name w:val="ListLabel 16"/>
    <w:qFormat/>
    <w:rPr>
      <w:rFonts w:cs="Times New Roman"/>
      <w:b/>
      <w:sz w:val="28"/>
      <w:szCs w:val="28"/>
    </w:rPr>
  </w:style>
  <w:style w:type="character" w:customStyle="1" w:styleId="ListLabel17">
    <w:name w:val="ListLabel 17"/>
    <w:qFormat/>
    <w:rPr>
      <w:b w:val="0"/>
      <w:sz w:val="28"/>
    </w:rPr>
  </w:style>
  <w:style w:type="character" w:customStyle="1" w:styleId="ListLabel18">
    <w:name w:val="ListLabel 18"/>
    <w:qFormat/>
    <w:rPr>
      <w:rFonts w:cs="Times New Roman"/>
      <w:b/>
      <w:sz w:val="28"/>
      <w:szCs w:val="28"/>
    </w:rPr>
  </w:style>
  <w:style w:type="character" w:customStyle="1" w:styleId="ListLabel19">
    <w:name w:val="ListLabel 19"/>
    <w:qFormat/>
    <w:rPr>
      <w:b w:val="0"/>
      <w:sz w:val="28"/>
    </w:rPr>
  </w:style>
  <w:style w:type="character" w:customStyle="1" w:styleId="ListLabel20">
    <w:name w:val="ListLabel 20"/>
    <w:qFormat/>
    <w:rPr>
      <w:rFonts w:cs="Times New Roman"/>
      <w:b/>
      <w:sz w:val="28"/>
      <w:szCs w:val="28"/>
    </w:rPr>
  </w:style>
  <w:style w:type="character" w:customStyle="1" w:styleId="ListLabel21">
    <w:name w:val="ListLabel 21"/>
    <w:qFormat/>
    <w:rPr>
      <w:b w:val="0"/>
      <w:sz w:val="28"/>
    </w:rPr>
  </w:style>
  <w:style w:type="character" w:customStyle="1" w:styleId="ListLabel22">
    <w:name w:val="ListLabel 22"/>
    <w:qFormat/>
    <w:rPr>
      <w:rFonts w:cs="Times New Roman"/>
      <w:b/>
      <w:sz w:val="28"/>
      <w:szCs w:val="28"/>
    </w:rPr>
  </w:style>
  <w:style w:type="character" w:customStyle="1" w:styleId="ListLabel23">
    <w:name w:val="ListLabel 23"/>
    <w:qFormat/>
    <w:rPr>
      <w:b w:val="0"/>
      <w:sz w:val="28"/>
    </w:rPr>
  </w:style>
  <w:style w:type="paragraph" w:customStyle="1" w:styleId="12">
    <w:name w:val="Заголовок1"/>
    <w:basedOn w:val="a"/>
    <w:next w:val="a9"/>
    <w:qFormat/>
    <w:pPr>
      <w:keepNext/>
      <w:spacing w:before="240" w:after="120"/>
    </w:pPr>
    <w:rPr>
      <w:rFonts w:ascii="Liberation Sans" w:eastAsia="Microsoft YaHei" w:hAnsi="Liberation Sans" w:cs="Arial Unicode MS"/>
      <w:sz w:val="28"/>
      <w:szCs w:val="28"/>
    </w:rPr>
  </w:style>
  <w:style w:type="paragraph" w:styleId="a9">
    <w:name w:val="Body Text"/>
    <w:basedOn w:val="a"/>
    <w:pPr>
      <w:spacing w:after="140" w:line="276" w:lineRule="auto"/>
    </w:pPr>
  </w:style>
  <w:style w:type="paragraph" w:styleId="aa">
    <w:name w:val="List"/>
    <w:basedOn w:val="a9"/>
    <w:rPr>
      <w:rFonts w:cs="Arial Unicode MS"/>
    </w:rPr>
  </w:style>
  <w:style w:type="paragraph" w:styleId="ab">
    <w:name w:val="caption"/>
    <w:basedOn w:val="a"/>
    <w:qFormat/>
    <w:pPr>
      <w:suppressLineNumbers/>
      <w:spacing w:before="120" w:after="120"/>
    </w:pPr>
    <w:rPr>
      <w:rFonts w:cs="Arial Unicode MS"/>
      <w:i/>
      <w:iCs/>
    </w:rPr>
  </w:style>
  <w:style w:type="paragraph" w:customStyle="1" w:styleId="ac">
    <w:name w:val="Покажчик"/>
    <w:basedOn w:val="a"/>
    <w:qFormat/>
    <w:pPr>
      <w:suppressLineNumbers/>
    </w:pPr>
    <w:rPr>
      <w:rFonts w:cs="Arial Unicode MS"/>
    </w:rPr>
  </w:style>
  <w:style w:type="paragraph" w:customStyle="1" w:styleId="rvps2">
    <w:name w:val="rvps2"/>
    <w:basedOn w:val="a"/>
    <w:qFormat/>
    <w:rsid w:val="00763C16"/>
    <w:pPr>
      <w:spacing w:beforeAutospacing="1" w:afterAutospacing="1"/>
    </w:pPr>
    <w:rPr>
      <w:lang w:eastAsia="uk-UA"/>
    </w:rPr>
  </w:style>
  <w:style w:type="paragraph" w:customStyle="1" w:styleId="rvps4">
    <w:name w:val="rvps4"/>
    <w:basedOn w:val="a"/>
    <w:qFormat/>
    <w:rsid w:val="00763C16"/>
    <w:pPr>
      <w:spacing w:beforeAutospacing="1" w:afterAutospacing="1"/>
    </w:pPr>
    <w:rPr>
      <w:lang w:eastAsia="uk-UA"/>
    </w:rPr>
  </w:style>
  <w:style w:type="paragraph" w:customStyle="1" w:styleId="rvps15">
    <w:name w:val="rvps15"/>
    <w:basedOn w:val="a"/>
    <w:qFormat/>
    <w:rsid w:val="00763C16"/>
    <w:pPr>
      <w:spacing w:beforeAutospacing="1" w:afterAutospacing="1"/>
    </w:pPr>
    <w:rPr>
      <w:lang w:eastAsia="uk-UA"/>
    </w:rPr>
  </w:style>
  <w:style w:type="paragraph" w:styleId="ad">
    <w:name w:val="List Paragraph"/>
    <w:aliases w:val="Normal bullet 2"/>
    <w:basedOn w:val="a"/>
    <w:uiPriority w:val="34"/>
    <w:qFormat/>
    <w:rsid w:val="00763C16"/>
    <w:pPr>
      <w:ind w:left="720"/>
      <w:contextualSpacing/>
    </w:pPr>
    <w:rPr>
      <w:lang w:val="ru-RU" w:eastAsia="ru-RU"/>
    </w:rPr>
  </w:style>
  <w:style w:type="paragraph" w:styleId="ae">
    <w:name w:val="annotation text"/>
    <w:basedOn w:val="a"/>
    <w:uiPriority w:val="99"/>
    <w:unhideWhenUsed/>
    <w:qFormat/>
    <w:rsid w:val="00590840"/>
    <w:rPr>
      <w:sz w:val="20"/>
      <w:szCs w:val="20"/>
    </w:rPr>
  </w:style>
  <w:style w:type="paragraph" w:styleId="af">
    <w:name w:val="annotation subject"/>
    <w:basedOn w:val="ae"/>
    <w:next w:val="ae"/>
    <w:uiPriority w:val="99"/>
    <w:semiHidden/>
    <w:unhideWhenUsed/>
    <w:qFormat/>
    <w:rsid w:val="00590840"/>
    <w:rPr>
      <w:b/>
      <w:bCs/>
    </w:rPr>
  </w:style>
  <w:style w:type="paragraph" w:styleId="af0">
    <w:name w:val="Balloon Text"/>
    <w:basedOn w:val="a"/>
    <w:uiPriority w:val="99"/>
    <w:semiHidden/>
    <w:unhideWhenUsed/>
    <w:qFormat/>
    <w:rsid w:val="00590840"/>
    <w:rPr>
      <w:rFonts w:ascii="Segoe UI" w:hAnsi="Segoe UI" w:cs="Segoe UI"/>
      <w:sz w:val="18"/>
      <w:szCs w:val="18"/>
    </w:rPr>
  </w:style>
  <w:style w:type="paragraph" w:styleId="af1">
    <w:name w:val="Revision"/>
    <w:uiPriority w:val="99"/>
    <w:semiHidden/>
    <w:qFormat/>
    <w:rsid w:val="00F56F2A"/>
    <w:rPr>
      <w:rFonts w:ascii="Times New Roman" w:eastAsia="Times New Roman" w:hAnsi="Times New Roman" w:cs="Times New Roman"/>
      <w:sz w:val="24"/>
      <w:szCs w:val="24"/>
      <w:lang w:eastAsia="en-GB"/>
    </w:rPr>
  </w:style>
  <w:style w:type="table" w:customStyle="1" w:styleId="21">
    <w:name w:val="2"/>
    <w:basedOn w:val="a1"/>
    <w:rsid w:val="00763C16"/>
    <w:rPr>
      <w:lang w:eastAsia="uk-UA"/>
    </w:rPr>
    <w:tblPr>
      <w:tblStyleRowBandSize w:val="1"/>
      <w:tblStyleColBandSize w:val="1"/>
    </w:tblPr>
  </w:style>
  <w:style w:type="paragraph" w:styleId="af2">
    <w:name w:val="header"/>
    <w:basedOn w:val="a"/>
    <w:link w:val="af3"/>
    <w:uiPriority w:val="99"/>
    <w:unhideWhenUsed/>
    <w:rsid w:val="00796E57"/>
    <w:pPr>
      <w:tabs>
        <w:tab w:val="center" w:pos="4819"/>
        <w:tab w:val="right" w:pos="9639"/>
      </w:tabs>
    </w:pPr>
  </w:style>
  <w:style w:type="character" w:customStyle="1" w:styleId="af3">
    <w:name w:val="Верхній колонтитул Знак"/>
    <w:basedOn w:val="a0"/>
    <w:link w:val="af2"/>
    <w:uiPriority w:val="99"/>
    <w:rsid w:val="00796E57"/>
    <w:rPr>
      <w:rFonts w:ascii="Times New Roman" w:eastAsia="Times New Roman" w:hAnsi="Times New Roman" w:cs="Times New Roman"/>
      <w:sz w:val="24"/>
      <w:szCs w:val="24"/>
      <w:lang w:eastAsia="en-GB"/>
    </w:rPr>
  </w:style>
  <w:style w:type="paragraph" w:styleId="af4">
    <w:name w:val="footer"/>
    <w:basedOn w:val="a"/>
    <w:link w:val="af5"/>
    <w:uiPriority w:val="99"/>
    <w:unhideWhenUsed/>
    <w:rsid w:val="00796E57"/>
    <w:pPr>
      <w:tabs>
        <w:tab w:val="center" w:pos="4819"/>
        <w:tab w:val="right" w:pos="9639"/>
      </w:tabs>
    </w:pPr>
  </w:style>
  <w:style w:type="character" w:customStyle="1" w:styleId="af5">
    <w:name w:val="Нижній колонтитул Знак"/>
    <w:basedOn w:val="a0"/>
    <w:link w:val="af4"/>
    <w:uiPriority w:val="99"/>
    <w:rsid w:val="00796E5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ECE2B-5F93-45BD-8A53-BCA7CC21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32880</Words>
  <Characters>18742</Characters>
  <Application>Microsoft Office Word</Application>
  <DocSecurity>0</DocSecurity>
  <Lines>156</Lines>
  <Paragraphs>103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NBU</Company>
  <LinksUpToDate>false</LinksUpToDate>
  <CharactersWithSpaces>51519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Савчук Сергій Станіславович</dc:creator>
  <dc:description/>
  <cp:lastModifiedBy>Савчук Сергій Станіславович</cp:lastModifiedBy>
  <cp:revision>2</cp:revision>
  <cp:lastPrinted>2022-06-24T12:28:00Z</cp:lastPrinted>
  <dcterms:created xsi:type="dcterms:W3CDTF">2022-06-24T12:29:00Z</dcterms:created>
  <dcterms:modified xsi:type="dcterms:W3CDTF">2022-06-24T12:29:00Z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