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870B3" w:rsidRPr="001C7A69" w14:paraId="4E26EC50" w14:textId="77777777" w:rsidTr="00A2062C">
        <w:trPr>
          <w:trHeight w:val="567"/>
        </w:trPr>
        <w:tc>
          <w:tcPr>
            <w:tcW w:w="9781" w:type="dxa"/>
          </w:tcPr>
          <w:p w14:paraId="67D06F7B" w14:textId="77777777" w:rsidR="008870B3" w:rsidRPr="001C7A69" w:rsidRDefault="008870B3" w:rsidP="00A2062C">
            <w:pPr>
              <w:widowControl w:val="0"/>
              <w:jc w:val="center"/>
              <w:rPr>
                <w:b/>
                <w:color w:val="000000" w:themeColor="text1"/>
                <w:lang w:eastAsia="zh-CN"/>
              </w:rPr>
            </w:pPr>
            <w:r w:rsidRPr="001C7A69">
              <w:rPr>
                <w:b/>
                <w:color w:val="000000" w:themeColor="text1"/>
                <w:lang w:eastAsia="zh-CN"/>
              </w:rPr>
              <w:t>Аналіз регуляторного впливу</w:t>
            </w:r>
          </w:p>
          <w:p w14:paraId="42519E25" w14:textId="77777777" w:rsidR="008870B3" w:rsidRPr="001C7A69" w:rsidRDefault="008870B3" w:rsidP="00A2062C">
            <w:pPr>
              <w:jc w:val="center"/>
              <w:rPr>
                <w:b/>
                <w:color w:val="000000" w:themeColor="text1"/>
                <w:lang w:eastAsia="zh-CN"/>
              </w:rPr>
            </w:pPr>
            <w:proofErr w:type="spellStart"/>
            <w:r w:rsidRPr="001C7A69">
              <w:rPr>
                <w:b/>
                <w:color w:val="000000" w:themeColor="text1"/>
                <w:lang w:eastAsia="zh-CN"/>
              </w:rPr>
              <w:t>проєкту</w:t>
            </w:r>
            <w:proofErr w:type="spellEnd"/>
            <w:r w:rsidRPr="001C7A69">
              <w:rPr>
                <w:b/>
                <w:color w:val="000000" w:themeColor="text1"/>
                <w:lang w:eastAsia="ru-RU"/>
              </w:rPr>
              <w:t xml:space="preserve"> </w:t>
            </w:r>
            <w:bookmarkStart w:id="0" w:name="_Hlk90394091"/>
            <w:r w:rsidRPr="001C7A69">
              <w:rPr>
                <w:b/>
                <w:color w:val="000000" w:themeColor="text1"/>
                <w:lang w:eastAsia="zh-CN"/>
              </w:rPr>
              <w:t xml:space="preserve">постанови Правління Національного банку України </w:t>
            </w:r>
          </w:p>
          <w:p w14:paraId="4A94F8E7" w14:textId="092BEF3D" w:rsidR="007D3524" w:rsidRDefault="00CB2792" w:rsidP="00902F4D">
            <w:pPr>
              <w:jc w:val="center"/>
              <w:rPr>
                <w:b/>
                <w:color w:val="000000" w:themeColor="text1"/>
                <w:lang w:eastAsia="zh-CN"/>
              </w:rPr>
            </w:pPr>
            <w:r w:rsidRPr="00CB2792">
              <w:rPr>
                <w:b/>
                <w:color w:val="000000" w:themeColor="text1"/>
                <w:lang w:eastAsia="zh-CN"/>
              </w:rPr>
              <w:t>“</w:t>
            </w:r>
            <w:r w:rsidR="00902F4D" w:rsidRPr="001C7A69">
              <w:rPr>
                <w:b/>
                <w:color w:val="000000" w:themeColor="text1"/>
                <w:lang w:eastAsia="zh-CN"/>
              </w:rPr>
              <w:t xml:space="preserve">Про </w:t>
            </w:r>
            <w:r w:rsidR="005B3DA8">
              <w:rPr>
                <w:b/>
                <w:color w:val="000000" w:themeColor="text1"/>
                <w:lang w:eastAsia="zh-CN"/>
              </w:rPr>
              <w:t>затвердження</w:t>
            </w:r>
            <w:r w:rsidR="00902F4D" w:rsidRPr="001C7A69">
              <w:rPr>
                <w:b/>
                <w:color w:val="000000" w:themeColor="text1"/>
                <w:lang w:eastAsia="zh-CN"/>
              </w:rPr>
              <w:t xml:space="preserve"> змін до деяких нормативно-правових актів </w:t>
            </w:r>
          </w:p>
          <w:p w14:paraId="502CD0D3" w14:textId="12503E1C" w:rsidR="008870B3" w:rsidRPr="001C7A69" w:rsidRDefault="00902F4D" w:rsidP="00902F4D">
            <w:pPr>
              <w:jc w:val="center"/>
              <w:rPr>
                <w:b/>
                <w:color w:val="000000" w:themeColor="text1"/>
                <w:lang w:eastAsia="zh-CN"/>
              </w:rPr>
            </w:pPr>
            <w:r w:rsidRPr="001C7A69">
              <w:rPr>
                <w:b/>
                <w:color w:val="000000" w:themeColor="text1"/>
                <w:lang w:eastAsia="zh-CN"/>
              </w:rPr>
              <w:t>Національного банку України</w:t>
            </w:r>
            <w:r w:rsidR="00CB2792" w:rsidRPr="00CB2792">
              <w:rPr>
                <w:b/>
                <w:color w:val="000000" w:themeColor="text1"/>
                <w:lang w:eastAsia="zh-CN"/>
              </w:rPr>
              <w:t>”</w:t>
            </w:r>
          </w:p>
          <w:bookmarkEnd w:id="0"/>
          <w:p w14:paraId="62541142" w14:textId="77777777" w:rsidR="008870B3" w:rsidRPr="001C7A69" w:rsidRDefault="008870B3" w:rsidP="00A2062C">
            <w:pPr>
              <w:jc w:val="center"/>
              <w:rPr>
                <w:color w:val="000000" w:themeColor="text1"/>
              </w:rPr>
            </w:pPr>
          </w:p>
        </w:tc>
      </w:tr>
    </w:tbl>
    <w:p w14:paraId="4644A303" w14:textId="1E60DFCA" w:rsidR="008870B3" w:rsidRPr="001C7A69" w:rsidRDefault="008870B3" w:rsidP="008870B3">
      <w:pPr>
        <w:widowControl w:val="0"/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>І. Визначення проблеми, яку п</w:t>
      </w:r>
      <w:r w:rsidR="0079252D">
        <w:rPr>
          <w:b/>
          <w:color w:val="000000" w:themeColor="text1"/>
          <w:lang w:eastAsia="zh-CN"/>
        </w:rPr>
        <w:t>ередбачається</w:t>
      </w:r>
      <w:r w:rsidRPr="001C7A69">
        <w:rPr>
          <w:b/>
          <w:color w:val="000000" w:themeColor="text1"/>
          <w:lang w:eastAsia="zh-CN"/>
        </w:rPr>
        <w:t xml:space="preserve"> розв’язати шляхом державного регулювання</w:t>
      </w:r>
    </w:p>
    <w:p w14:paraId="522E7DC9" w14:textId="7F2FF3C9" w:rsidR="008870B3" w:rsidRPr="001C7A69" w:rsidRDefault="00016E14" w:rsidP="008870B3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1C7A69">
        <w:rPr>
          <w:rFonts w:eastAsia="Calibri"/>
          <w:color w:val="000000" w:themeColor="text1"/>
          <w:lang w:eastAsia="en-US"/>
        </w:rPr>
        <w:t>В</w:t>
      </w:r>
      <w:r w:rsidR="008870B3" w:rsidRPr="001C7A69">
        <w:rPr>
          <w:rFonts w:eastAsia="Calibri"/>
          <w:color w:val="000000" w:themeColor="text1"/>
          <w:lang w:eastAsia="en-US"/>
        </w:rPr>
        <w:t>ідповідно до пункту 8</w:t>
      </w:r>
      <w:r w:rsidR="008870B3" w:rsidRPr="001C7A69">
        <w:rPr>
          <w:rFonts w:eastAsia="Calibri"/>
          <w:color w:val="000000" w:themeColor="text1"/>
          <w:vertAlign w:val="superscript"/>
          <w:lang w:eastAsia="en-US"/>
        </w:rPr>
        <w:t>1</w:t>
      </w:r>
      <w:r w:rsidR="008870B3" w:rsidRPr="001C7A69">
        <w:rPr>
          <w:rFonts w:eastAsia="Calibri"/>
          <w:color w:val="000000" w:themeColor="text1"/>
          <w:lang w:eastAsia="en-US"/>
        </w:rPr>
        <w:t xml:space="preserve"> статті 7 розділу І Закону України “Про Національний банк України” </w:t>
      </w:r>
      <w:r w:rsidRPr="001C7A69">
        <w:rPr>
          <w:rFonts w:eastAsia="Calibri"/>
          <w:color w:val="000000" w:themeColor="text1"/>
          <w:lang w:eastAsia="en-US"/>
        </w:rPr>
        <w:t>Національний банк України (далі – Національний банк) виконує такі функції: 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та інших осіб, які не є фінансовими установами, але мають право надавати окремі фінансові послуги</w:t>
      </w:r>
      <w:r w:rsidR="00CF0113">
        <w:rPr>
          <w:rFonts w:eastAsia="Calibri"/>
          <w:color w:val="000000" w:themeColor="text1"/>
          <w:lang w:eastAsia="en-US"/>
        </w:rPr>
        <w:t xml:space="preserve"> (далі </w:t>
      </w:r>
      <w:r w:rsidR="005C2773">
        <w:rPr>
          <w:rFonts w:eastAsia="Calibri"/>
          <w:color w:val="000000" w:themeColor="text1"/>
          <w:lang w:eastAsia="en-US"/>
        </w:rPr>
        <w:t>–</w:t>
      </w:r>
      <w:r w:rsidR="00CF0113">
        <w:rPr>
          <w:rFonts w:eastAsia="Calibri"/>
          <w:color w:val="000000" w:themeColor="text1"/>
          <w:lang w:eastAsia="en-US"/>
        </w:rPr>
        <w:t xml:space="preserve"> </w:t>
      </w:r>
      <w:r w:rsidR="00CF0113" w:rsidRPr="001C7A69">
        <w:rPr>
          <w:color w:val="000000" w:themeColor="text1"/>
          <w:szCs w:val="24"/>
        </w:rPr>
        <w:t>учасник</w:t>
      </w:r>
      <w:r w:rsidR="00CF0113">
        <w:rPr>
          <w:color w:val="000000" w:themeColor="text1"/>
          <w:szCs w:val="24"/>
        </w:rPr>
        <w:t>и</w:t>
      </w:r>
      <w:r w:rsidR="00CF0113" w:rsidRPr="001C7A69">
        <w:rPr>
          <w:color w:val="000000" w:themeColor="text1"/>
          <w:szCs w:val="24"/>
        </w:rPr>
        <w:t xml:space="preserve"> ринку небанківських фінансових послуг</w:t>
      </w:r>
      <w:r w:rsidR="00CF0113">
        <w:rPr>
          <w:rFonts w:eastAsia="Calibri"/>
          <w:color w:val="000000" w:themeColor="text1"/>
          <w:lang w:eastAsia="en-US"/>
        </w:rPr>
        <w:t>)</w:t>
      </w:r>
      <w:r w:rsidRPr="001C7A69">
        <w:rPr>
          <w:rFonts w:eastAsia="Calibri"/>
          <w:color w:val="000000" w:themeColor="text1"/>
          <w:lang w:eastAsia="en-US"/>
        </w:rPr>
        <w:t xml:space="preserve"> </w:t>
      </w:r>
      <w:r w:rsidR="005C2773">
        <w:rPr>
          <w:rFonts w:eastAsia="Calibri"/>
          <w:color w:val="000000" w:themeColor="text1"/>
          <w:lang w:eastAsia="en-US"/>
        </w:rPr>
        <w:t>у</w:t>
      </w:r>
      <w:r w:rsidRPr="001C7A69">
        <w:rPr>
          <w:rFonts w:eastAsia="Calibri"/>
          <w:color w:val="000000" w:themeColor="text1"/>
          <w:lang w:eastAsia="en-US"/>
        </w:rPr>
        <w:t xml:space="preserve"> межах, визначених </w:t>
      </w:r>
      <w:r w:rsidR="008870B3" w:rsidRPr="001C7A69">
        <w:rPr>
          <w:rFonts w:eastAsia="Calibri"/>
          <w:color w:val="000000" w:themeColor="text1"/>
          <w:lang w:eastAsia="en-US"/>
        </w:rPr>
        <w:t>Законом України “Про фінансові послуги та державне регулювання ринків фінансових послуг” (далі – Закон про фінансові послуги)</w:t>
      </w:r>
      <w:r w:rsidR="005C2773">
        <w:rPr>
          <w:rFonts w:eastAsia="Calibri"/>
          <w:color w:val="000000" w:themeColor="text1"/>
          <w:lang w:eastAsia="en-US"/>
        </w:rPr>
        <w:t>,</w:t>
      </w:r>
      <w:r w:rsidR="008870B3" w:rsidRPr="001C7A69">
        <w:rPr>
          <w:rFonts w:eastAsia="Calibri"/>
          <w:color w:val="000000" w:themeColor="text1"/>
          <w:lang w:eastAsia="en-US"/>
        </w:rPr>
        <w:t xml:space="preserve"> та іншими законами України.</w:t>
      </w:r>
    </w:p>
    <w:p w14:paraId="53A6858A" w14:textId="3A7FF908" w:rsidR="008527BF" w:rsidRPr="001C7A69" w:rsidRDefault="008527BF" w:rsidP="008870B3">
      <w:pPr>
        <w:widowControl w:val="0"/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 xml:space="preserve">У </w:t>
      </w:r>
      <w:r w:rsidR="005C2773">
        <w:rPr>
          <w:color w:val="000000" w:themeColor="text1"/>
          <w:szCs w:val="24"/>
        </w:rPr>
        <w:t>межах</w:t>
      </w:r>
      <w:r w:rsidR="00016E14" w:rsidRPr="001C7A69">
        <w:rPr>
          <w:color w:val="000000" w:themeColor="text1"/>
          <w:szCs w:val="24"/>
        </w:rPr>
        <w:t xml:space="preserve"> виконання</w:t>
      </w:r>
      <w:r w:rsidRPr="001C7A69">
        <w:rPr>
          <w:color w:val="000000" w:themeColor="text1"/>
          <w:szCs w:val="24"/>
        </w:rPr>
        <w:t xml:space="preserve"> </w:t>
      </w:r>
      <w:r w:rsidR="00016E14" w:rsidRPr="001C7A69">
        <w:rPr>
          <w:color w:val="000000" w:themeColor="text1"/>
          <w:szCs w:val="24"/>
        </w:rPr>
        <w:t>своїх функцій</w:t>
      </w:r>
      <w:r w:rsidRPr="001C7A69">
        <w:rPr>
          <w:color w:val="000000" w:themeColor="text1"/>
          <w:szCs w:val="24"/>
        </w:rPr>
        <w:t xml:space="preserve"> Національним банком прийнято низку регуляторних актів</w:t>
      </w:r>
      <w:r w:rsidR="007D3524">
        <w:rPr>
          <w:color w:val="000000" w:themeColor="text1"/>
          <w:szCs w:val="24"/>
        </w:rPr>
        <w:t>, зокрема</w:t>
      </w:r>
      <w:r w:rsidRPr="001C7A69">
        <w:rPr>
          <w:color w:val="000000" w:themeColor="text1"/>
          <w:szCs w:val="24"/>
        </w:rPr>
        <w:t xml:space="preserve">: </w:t>
      </w:r>
    </w:p>
    <w:p w14:paraId="3CF00ED8" w14:textId="797A8B19" w:rsidR="008527BF" w:rsidRPr="001C7A69" w:rsidRDefault="008527BF" w:rsidP="008527BF">
      <w:pPr>
        <w:ind w:firstLine="709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 xml:space="preserve">1) Положення про встановлення критеріїв, за якими оцінюється </w:t>
      </w:r>
      <w:bookmarkStart w:id="1" w:name="_Hlk85029490"/>
      <w:r w:rsidRPr="001C7A69">
        <w:rPr>
          <w:color w:val="000000" w:themeColor="text1"/>
          <w:szCs w:val="24"/>
        </w:rPr>
        <w:t>ступінь ризику від здійснення діяльності учасниками ринку небанківських фінансових послуг, їх суспільну важливість</w:t>
      </w:r>
      <w:bookmarkEnd w:id="1"/>
      <w:r w:rsidRPr="001C7A69">
        <w:rPr>
          <w:color w:val="000000" w:themeColor="text1"/>
          <w:szCs w:val="24"/>
        </w:rPr>
        <w:t>, на підставі яких визначається періодичність проведення планових інспекційних перевірок, та порядок їх застосування, затверджен</w:t>
      </w:r>
      <w:r w:rsidR="00861918">
        <w:rPr>
          <w:color w:val="000000" w:themeColor="text1"/>
          <w:szCs w:val="24"/>
        </w:rPr>
        <w:t>е</w:t>
      </w:r>
      <w:r w:rsidRPr="001C7A69">
        <w:rPr>
          <w:color w:val="000000" w:themeColor="text1"/>
          <w:szCs w:val="24"/>
        </w:rPr>
        <w:t xml:space="preserve"> постановою Правління Національного банку України від 11</w:t>
      </w:r>
      <w:r w:rsidR="00A456FA" w:rsidRPr="001C7A69">
        <w:rPr>
          <w:color w:val="000000" w:themeColor="text1"/>
          <w:szCs w:val="24"/>
        </w:rPr>
        <w:t>.12.</w:t>
      </w:r>
      <w:r w:rsidRPr="001C7A69">
        <w:rPr>
          <w:color w:val="000000" w:themeColor="text1"/>
          <w:szCs w:val="24"/>
        </w:rPr>
        <w:t>2020 № 157</w:t>
      </w:r>
      <w:r w:rsidR="00546A0C" w:rsidRPr="001C7A69">
        <w:rPr>
          <w:color w:val="000000" w:themeColor="text1"/>
          <w:szCs w:val="24"/>
        </w:rPr>
        <w:t xml:space="preserve"> (далі – Положення № 157);</w:t>
      </w:r>
    </w:p>
    <w:p w14:paraId="2EED40BF" w14:textId="032F26DD" w:rsidR="008527BF" w:rsidRPr="001C7A69" w:rsidRDefault="008527BF" w:rsidP="008527BF">
      <w:pPr>
        <w:ind w:firstLine="709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>2) Положення про здійснення Національним банком України безвиїзного нагляду на ринках небанківських фінансових послуг, затверджене постановою Правління Національного банку України від 28.12.2020 № 169</w:t>
      </w:r>
      <w:r w:rsidR="00546A0C" w:rsidRPr="001C7A69">
        <w:rPr>
          <w:color w:val="000000" w:themeColor="text1"/>
          <w:szCs w:val="24"/>
        </w:rPr>
        <w:t xml:space="preserve"> (далі – Положення № 169)</w:t>
      </w:r>
      <w:r w:rsidRPr="001C7A69">
        <w:rPr>
          <w:color w:val="000000" w:themeColor="text1"/>
          <w:szCs w:val="24"/>
        </w:rPr>
        <w:t>;</w:t>
      </w:r>
    </w:p>
    <w:p w14:paraId="620B3316" w14:textId="708611E9" w:rsidR="008527BF" w:rsidRPr="001C7A69" w:rsidRDefault="00DE698E" w:rsidP="008527BF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8527BF" w:rsidRPr="001C7A69">
        <w:rPr>
          <w:color w:val="000000" w:themeColor="text1"/>
          <w:szCs w:val="24"/>
        </w:rPr>
        <w:t>)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послуг, затверджене постановою Правління Національного банку України від 01.02.2021 № 12</w:t>
      </w:r>
      <w:r w:rsidR="00546A0C" w:rsidRPr="001C7A69">
        <w:rPr>
          <w:color w:val="000000" w:themeColor="text1"/>
          <w:szCs w:val="24"/>
        </w:rPr>
        <w:t xml:space="preserve"> (далі – Положення № 12)</w:t>
      </w:r>
      <w:r w:rsidR="008527BF" w:rsidRPr="001C7A69">
        <w:rPr>
          <w:color w:val="000000" w:themeColor="text1"/>
          <w:szCs w:val="24"/>
        </w:rPr>
        <w:t>;</w:t>
      </w:r>
    </w:p>
    <w:p w14:paraId="044E11B4" w14:textId="16C383F7" w:rsidR="008932C5" w:rsidRPr="001C7A69" w:rsidRDefault="00DE698E" w:rsidP="008527BF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8932C5" w:rsidRPr="001C7A69">
        <w:rPr>
          <w:color w:val="000000" w:themeColor="text1"/>
          <w:szCs w:val="24"/>
        </w:rPr>
        <w:t>) Положення про організацію, проведення та оформлення результатів інспекційних перевірок учасників ринків небанківських фінансових послуг, затверджене постановою Правління Національного банку України від 26.02.2021 № 22</w:t>
      </w:r>
      <w:r w:rsidR="00546A0C" w:rsidRPr="001C7A69">
        <w:rPr>
          <w:color w:val="000000" w:themeColor="text1"/>
          <w:szCs w:val="24"/>
        </w:rPr>
        <w:t xml:space="preserve"> (далі – Положення № 22)</w:t>
      </w:r>
      <w:r w:rsidR="008932C5" w:rsidRPr="001C7A69">
        <w:rPr>
          <w:color w:val="000000" w:themeColor="text1"/>
          <w:szCs w:val="24"/>
        </w:rPr>
        <w:t>;</w:t>
      </w:r>
    </w:p>
    <w:p w14:paraId="5EC07055" w14:textId="6D37409B" w:rsidR="008527BF" w:rsidRPr="001C7A69" w:rsidRDefault="00DE698E" w:rsidP="008527BF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8527BF" w:rsidRPr="001C7A69">
        <w:rPr>
          <w:color w:val="000000" w:themeColor="text1"/>
          <w:szCs w:val="24"/>
        </w:rPr>
        <w:t>) Положення про визначення умов провадження діяльності з надання фінансових послуг, здійснення яких потребує відповідної ліцензії (ліцензійних умов), затверджене постановою Правління Національного банку України від 30.03.2021 № 27</w:t>
      </w:r>
      <w:r w:rsidR="00546A0C" w:rsidRPr="001C7A69">
        <w:rPr>
          <w:color w:val="000000" w:themeColor="text1"/>
          <w:szCs w:val="24"/>
        </w:rPr>
        <w:t xml:space="preserve"> (далі – Положення № 27)</w:t>
      </w:r>
      <w:r w:rsidR="008527BF" w:rsidRPr="001C7A69">
        <w:rPr>
          <w:color w:val="000000" w:themeColor="text1"/>
          <w:szCs w:val="24"/>
        </w:rPr>
        <w:t>;</w:t>
      </w:r>
    </w:p>
    <w:p w14:paraId="47299665" w14:textId="1F33EB9F" w:rsidR="008527BF" w:rsidRPr="001C7A69" w:rsidRDefault="00033207" w:rsidP="008527BF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="008527BF" w:rsidRPr="001C7A69">
        <w:rPr>
          <w:color w:val="000000" w:themeColor="text1"/>
          <w:szCs w:val="24"/>
        </w:rPr>
        <w:t>) Положення про вимоги до структури власності надавачів фінансових послуг, затверджен</w:t>
      </w:r>
      <w:r w:rsidR="00861918">
        <w:rPr>
          <w:color w:val="000000" w:themeColor="text1"/>
          <w:szCs w:val="24"/>
        </w:rPr>
        <w:t>е</w:t>
      </w:r>
      <w:r w:rsidR="008527BF" w:rsidRPr="001C7A69">
        <w:rPr>
          <w:color w:val="000000" w:themeColor="text1"/>
          <w:szCs w:val="24"/>
        </w:rPr>
        <w:t xml:space="preserve"> постановою Правління Національного банку України від 14.04.2021 № 30</w:t>
      </w:r>
      <w:r w:rsidR="00E32271" w:rsidRPr="001C7A69">
        <w:rPr>
          <w:color w:val="000000" w:themeColor="text1"/>
          <w:szCs w:val="24"/>
        </w:rPr>
        <w:t xml:space="preserve"> </w:t>
      </w:r>
      <w:r w:rsidR="00546A0C" w:rsidRPr="001C7A69">
        <w:rPr>
          <w:color w:val="000000" w:themeColor="text1"/>
          <w:szCs w:val="24"/>
        </w:rPr>
        <w:t xml:space="preserve">(далі – Положення № 30) </w:t>
      </w:r>
      <w:r w:rsidR="00E32271" w:rsidRPr="001C7A69">
        <w:rPr>
          <w:color w:val="000000" w:themeColor="text1"/>
          <w:szCs w:val="24"/>
        </w:rPr>
        <w:t>(далі разом – регуляторні акти).</w:t>
      </w:r>
    </w:p>
    <w:p w14:paraId="6C06DE67" w14:textId="4681610E" w:rsidR="000B4E30" w:rsidRPr="001C7A69" w:rsidRDefault="008870B3" w:rsidP="008870B3">
      <w:pPr>
        <w:widowControl w:val="0"/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 xml:space="preserve">Однак, </w:t>
      </w:r>
      <w:r w:rsidR="008527BF" w:rsidRPr="001C7A69">
        <w:rPr>
          <w:color w:val="000000" w:themeColor="text1"/>
          <w:szCs w:val="24"/>
        </w:rPr>
        <w:t xml:space="preserve">у процесі </w:t>
      </w:r>
      <w:r w:rsidR="00546A0C" w:rsidRPr="001C7A69">
        <w:rPr>
          <w:color w:val="000000" w:themeColor="text1"/>
          <w:szCs w:val="24"/>
        </w:rPr>
        <w:t xml:space="preserve">практичної </w:t>
      </w:r>
      <w:r w:rsidR="008527BF" w:rsidRPr="001C7A69">
        <w:rPr>
          <w:color w:val="000000" w:themeColor="text1"/>
          <w:szCs w:val="24"/>
        </w:rPr>
        <w:t xml:space="preserve">реалізації зазначених </w:t>
      </w:r>
      <w:r w:rsidR="00546A0C" w:rsidRPr="001C7A69">
        <w:rPr>
          <w:color w:val="000000" w:themeColor="text1"/>
          <w:szCs w:val="24"/>
        </w:rPr>
        <w:t>регуляторних</w:t>
      </w:r>
      <w:r w:rsidRPr="001C7A69">
        <w:rPr>
          <w:color w:val="000000" w:themeColor="text1"/>
          <w:szCs w:val="24"/>
        </w:rPr>
        <w:t xml:space="preserve"> акт</w:t>
      </w:r>
      <w:r w:rsidR="008527BF" w:rsidRPr="001C7A69">
        <w:rPr>
          <w:color w:val="000000" w:themeColor="text1"/>
          <w:szCs w:val="24"/>
        </w:rPr>
        <w:t>ів</w:t>
      </w:r>
      <w:r w:rsidRPr="001C7A69">
        <w:rPr>
          <w:color w:val="000000" w:themeColor="text1"/>
          <w:szCs w:val="24"/>
        </w:rPr>
        <w:t xml:space="preserve"> </w:t>
      </w:r>
      <w:r w:rsidR="008527BF" w:rsidRPr="001C7A69">
        <w:rPr>
          <w:color w:val="000000" w:themeColor="text1"/>
          <w:szCs w:val="24"/>
        </w:rPr>
        <w:lastRenderedPageBreak/>
        <w:t>Національн</w:t>
      </w:r>
      <w:r w:rsidR="00546A0C" w:rsidRPr="001C7A69">
        <w:rPr>
          <w:color w:val="000000" w:themeColor="text1"/>
          <w:szCs w:val="24"/>
        </w:rPr>
        <w:t>им</w:t>
      </w:r>
      <w:r w:rsidR="008527BF" w:rsidRPr="001C7A69">
        <w:rPr>
          <w:color w:val="000000" w:themeColor="text1"/>
          <w:szCs w:val="24"/>
        </w:rPr>
        <w:t xml:space="preserve"> банк</w:t>
      </w:r>
      <w:r w:rsidR="00546A0C" w:rsidRPr="001C7A69">
        <w:rPr>
          <w:color w:val="000000" w:themeColor="text1"/>
          <w:szCs w:val="24"/>
        </w:rPr>
        <w:t>ом</w:t>
      </w:r>
      <w:r w:rsidR="008527BF" w:rsidRPr="001C7A69">
        <w:rPr>
          <w:color w:val="000000" w:themeColor="text1"/>
          <w:szCs w:val="24"/>
        </w:rPr>
        <w:t xml:space="preserve"> виявлено низку проблем, </w:t>
      </w:r>
      <w:r w:rsidR="005C2773">
        <w:rPr>
          <w:color w:val="000000" w:themeColor="text1"/>
          <w:szCs w:val="24"/>
        </w:rPr>
        <w:t>що</w:t>
      </w:r>
      <w:r w:rsidR="008527BF" w:rsidRPr="001C7A69">
        <w:rPr>
          <w:color w:val="000000" w:themeColor="text1"/>
          <w:szCs w:val="24"/>
        </w:rPr>
        <w:t xml:space="preserve"> потребували уточнення та вдосконалення</w:t>
      </w:r>
      <w:r w:rsidR="000B4E30" w:rsidRPr="001C7A69">
        <w:rPr>
          <w:color w:val="000000" w:themeColor="text1"/>
          <w:szCs w:val="24"/>
        </w:rPr>
        <w:t xml:space="preserve">. </w:t>
      </w:r>
    </w:p>
    <w:p w14:paraId="3F1DDB88" w14:textId="1042FF85" w:rsidR="00B830B0" w:rsidRPr="001C7A69" w:rsidRDefault="007D3524" w:rsidP="008870B3">
      <w:pPr>
        <w:widowControl w:val="0"/>
        <w:ind w:firstLine="686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Так, п</w:t>
      </w:r>
      <w:r w:rsidR="00FD63B7" w:rsidRPr="001C7A69">
        <w:rPr>
          <w:color w:val="000000" w:themeColor="text1"/>
          <w:szCs w:val="24"/>
        </w:rPr>
        <w:t>роблеми</w:t>
      </w:r>
      <w:r w:rsidR="003F0CAD" w:rsidRPr="001C7A69">
        <w:rPr>
          <w:color w:val="000000" w:themeColor="text1"/>
          <w:szCs w:val="24"/>
        </w:rPr>
        <w:t xml:space="preserve"> в частині здійснення безвиїзного нагляду</w:t>
      </w:r>
      <w:r w:rsidR="00546A0C" w:rsidRPr="001C7A69">
        <w:rPr>
          <w:color w:val="000000" w:themeColor="text1"/>
          <w:szCs w:val="24"/>
        </w:rPr>
        <w:t xml:space="preserve"> відповідно до вимог Положення № 169</w:t>
      </w:r>
      <w:r w:rsidR="00FD63B7" w:rsidRPr="001C7A69">
        <w:rPr>
          <w:color w:val="000000" w:themeColor="text1"/>
          <w:szCs w:val="24"/>
        </w:rPr>
        <w:t xml:space="preserve"> сформувалис</w:t>
      </w:r>
      <w:r w:rsidR="002C0B52">
        <w:rPr>
          <w:color w:val="000000" w:themeColor="text1"/>
          <w:szCs w:val="24"/>
        </w:rPr>
        <w:t>я</w:t>
      </w:r>
      <w:r w:rsidR="00FD63B7" w:rsidRPr="001C7A69">
        <w:rPr>
          <w:color w:val="000000" w:themeColor="text1"/>
          <w:szCs w:val="24"/>
        </w:rPr>
        <w:t xml:space="preserve">, зокрема, </w:t>
      </w:r>
      <w:r w:rsidR="000B4E30" w:rsidRPr="001C7A69">
        <w:rPr>
          <w:color w:val="000000" w:themeColor="text1"/>
          <w:szCs w:val="24"/>
        </w:rPr>
        <w:t>в умовах значної тривалості процедур комунікації та обміну інформації Національного банку з учасниками ринку небанківських фінансових послуг</w:t>
      </w:r>
      <w:r w:rsidR="00B830B0" w:rsidRPr="001C7A69">
        <w:rPr>
          <w:color w:val="000000" w:themeColor="text1"/>
          <w:szCs w:val="24"/>
        </w:rPr>
        <w:t xml:space="preserve"> та </w:t>
      </w:r>
      <w:r w:rsidR="000B4E30" w:rsidRPr="001C7A69">
        <w:rPr>
          <w:color w:val="000000" w:themeColor="text1"/>
          <w:szCs w:val="24"/>
        </w:rPr>
        <w:t>не оновлення окремими учасниками ринку небанківських фінансових послуг</w:t>
      </w:r>
      <w:r w:rsidR="00FD63B7" w:rsidRPr="001C7A69">
        <w:rPr>
          <w:color w:val="000000" w:themeColor="text1"/>
          <w:szCs w:val="24"/>
        </w:rPr>
        <w:t xml:space="preserve"> інформації в Державному реєстрі фінансових установ</w:t>
      </w:r>
      <w:r w:rsidR="00B830B0" w:rsidRPr="001C7A69">
        <w:rPr>
          <w:color w:val="000000" w:themeColor="text1"/>
          <w:szCs w:val="24"/>
        </w:rPr>
        <w:t>.</w:t>
      </w:r>
      <w:r w:rsidR="00FD63B7" w:rsidRPr="001C7A6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Зокрема</w:t>
      </w:r>
      <w:r w:rsidR="00B830B0" w:rsidRPr="001C7A69">
        <w:rPr>
          <w:color w:val="000000" w:themeColor="text1"/>
          <w:szCs w:val="24"/>
        </w:rPr>
        <w:t xml:space="preserve">, щодо Положення № 169 потребують </w:t>
      </w:r>
      <w:r w:rsidR="00E32DFB">
        <w:rPr>
          <w:color w:val="000000" w:themeColor="text1"/>
          <w:szCs w:val="24"/>
        </w:rPr>
        <w:t>вирішення</w:t>
      </w:r>
      <w:r w:rsidR="000B4E30" w:rsidRPr="001C7A69">
        <w:rPr>
          <w:color w:val="000000" w:themeColor="text1"/>
          <w:szCs w:val="24"/>
        </w:rPr>
        <w:t xml:space="preserve"> такі проблеми як</w:t>
      </w:r>
      <w:r w:rsidR="00B830B0" w:rsidRPr="001C7A69">
        <w:rPr>
          <w:color w:val="000000" w:themeColor="text1"/>
          <w:szCs w:val="24"/>
        </w:rPr>
        <w:t>: 1)</w:t>
      </w:r>
      <w:r w:rsidR="000B4E30" w:rsidRPr="001C7A69">
        <w:rPr>
          <w:color w:val="000000" w:themeColor="text1"/>
          <w:szCs w:val="24"/>
        </w:rPr>
        <w:t xml:space="preserve"> </w:t>
      </w:r>
      <w:r w:rsidR="005C2773">
        <w:rPr>
          <w:color w:val="000000" w:themeColor="text1"/>
          <w:szCs w:val="24"/>
        </w:rPr>
        <w:t>потреба</w:t>
      </w:r>
      <w:r w:rsidR="00FD63B7" w:rsidRPr="001C7A69">
        <w:rPr>
          <w:color w:val="000000" w:themeColor="text1"/>
          <w:szCs w:val="24"/>
        </w:rPr>
        <w:t xml:space="preserve"> вдосконалення</w:t>
      </w:r>
      <w:r w:rsidR="000B4E30" w:rsidRPr="001C7A69">
        <w:rPr>
          <w:color w:val="000000" w:themeColor="text1"/>
          <w:szCs w:val="24"/>
        </w:rPr>
        <w:t xml:space="preserve"> </w:t>
      </w:r>
      <w:r w:rsidR="002C0B52">
        <w:rPr>
          <w:color w:val="000000" w:themeColor="text1"/>
          <w:szCs w:val="24"/>
        </w:rPr>
        <w:t>наявних</w:t>
      </w:r>
      <w:r w:rsidR="000B4E30" w:rsidRPr="001C7A69">
        <w:rPr>
          <w:color w:val="000000" w:themeColor="text1"/>
          <w:szCs w:val="24"/>
        </w:rPr>
        <w:t xml:space="preserve"> процедур комунікації, у тому числі отримання додаткової інформації/пояснень/заперечень від учасників ринку небанківських фінансових послуг</w:t>
      </w:r>
      <w:r w:rsidR="00FD63B7" w:rsidRPr="001C7A69">
        <w:rPr>
          <w:color w:val="000000" w:themeColor="text1"/>
          <w:szCs w:val="24"/>
        </w:rPr>
        <w:t xml:space="preserve">, </w:t>
      </w:r>
      <w:r w:rsidR="005C2773">
        <w:rPr>
          <w:color w:val="000000" w:themeColor="text1"/>
          <w:szCs w:val="24"/>
        </w:rPr>
        <w:t>у</w:t>
      </w:r>
      <w:r w:rsidR="00FD63B7" w:rsidRPr="001C7A69">
        <w:rPr>
          <w:color w:val="000000" w:themeColor="text1"/>
          <w:szCs w:val="24"/>
        </w:rPr>
        <w:t xml:space="preserve">ключаючи з метою прийняття рішення наявність/відсутність підстав </w:t>
      </w:r>
      <w:r w:rsidR="00DE698E">
        <w:rPr>
          <w:color w:val="000000" w:themeColor="text1"/>
          <w:szCs w:val="24"/>
        </w:rPr>
        <w:t>для висновку про вчинення правопорушення, здійснення ризикової діяльності</w:t>
      </w:r>
      <w:r w:rsidR="00B830B0" w:rsidRPr="001C7A69">
        <w:rPr>
          <w:color w:val="000000" w:themeColor="text1"/>
          <w:szCs w:val="24"/>
        </w:rPr>
        <w:t xml:space="preserve">; </w:t>
      </w:r>
      <w:r w:rsidR="00DE698E">
        <w:rPr>
          <w:color w:val="000000" w:themeColor="text1"/>
          <w:szCs w:val="24"/>
        </w:rPr>
        <w:t>2</w:t>
      </w:r>
      <w:r w:rsidR="00B830B0" w:rsidRPr="001C7A69">
        <w:rPr>
          <w:color w:val="000000" w:themeColor="text1"/>
          <w:szCs w:val="24"/>
        </w:rPr>
        <w:t>)</w:t>
      </w:r>
      <w:r w:rsidR="00A40F5E" w:rsidRPr="001C7A69">
        <w:rPr>
          <w:color w:val="000000" w:themeColor="text1"/>
          <w:szCs w:val="24"/>
        </w:rPr>
        <w:t xml:space="preserve"> </w:t>
      </w:r>
      <w:r w:rsidR="00B830B0" w:rsidRPr="001C7A69">
        <w:rPr>
          <w:color w:val="000000" w:themeColor="text1"/>
          <w:szCs w:val="24"/>
        </w:rPr>
        <w:t>забезпечення ефективної комунікації з учасниками ринку небанківських фінансових послуг, місцезнаходження яких, відповідно до відомостей з Єдиного державного реєстру юридичних осіб, фізичних осіб-підприємців та громадських формувань, є територія проведення операції об</w:t>
      </w:r>
      <w:r w:rsidR="005C2773">
        <w:rPr>
          <w:color w:val="000000" w:themeColor="text1"/>
          <w:szCs w:val="24"/>
        </w:rPr>
        <w:t>’</w:t>
      </w:r>
      <w:r w:rsidR="00B830B0" w:rsidRPr="001C7A69">
        <w:rPr>
          <w:color w:val="000000" w:themeColor="text1"/>
          <w:szCs w:val="24"/>
        </w:rPr>
        <w:t>єднаних сил</w:t>
      </w:r>
      <w:r w:rsidR="003F0CAD" w:rsidRPr="001C7A69">
        <w:rPr>
          <w:color w:val="000000" w:themeColor="text1"/>
          <w:szCs w:val="24"/>
        </w:rPr>
        <w:t xml:space="preserve"> </w:t>
      </w:r>
      <w:r w:rsidR="00B830B0" w:rsidRPr="001C7A69">
        <w:rPr>
          <w:color w:val="000000" w:themeColor="text1"/>
          <w:szCs w:val="24"/>
        </w:rPr>
        <w:t>(</w:t>
      </w:r>
      <w:r w:rsidR="00C47142" w:rsidRPr="001C7A69">
        <w:rPr>
          <w:color w:val="000000" w:themeColor="text1"/>
          <w:szCs w:val="24"/>
        </w:rPr>
        <w:t>далі – місцезнаходження як</w:t>
      </w:r>
      <w:r w:rsidR="00255156" w:rsidRPr="001C7A69">
        <w:rPr>
          <w:color w:val="000000" w:themeColor="text1"/>
          <w:szCs w:val="24"/>
        </w:rPr>
        <w:t>их</w:t>
      </w:r>
      <w:r w:rsidR="00C47142" w:rsidRPr="001C7A69">
        <w:rPr>
          <w:color w:val="000000" w:themeColor="text1"/>
          <w:szCs w:val="24"/>
        </w:rPr>
        <w:t xml:space="preserve"> є територія України або територія ООС</w:t>
      </w:r>
      <w:r w:rsidR="00B830B0" w:rsidRPr="001C7A69">
        <w:rPr>
          <w:color w:val="000000" w:themeColor="text1"/>
          <w:szCs w:val="24"/>
        </w:rPr>
        <w:t>)</w:t>
      </w:r>
      <w:r w:rsidR="00C47142" w:rsidRPr="001C7A69">
        <w:rPr>
          <w:color w:val="000000" w:themeColor="text1"/>
          <w:szCs w:val="24"/>
        </w:rPr>
        <w:t>.</w:t>
      </w:r>
    </w:p>
    <w:p w14:paraId="5851C7F1" w14:textId="39661E10" w:rsidR="00282EDC" w:rsidRPr="001C7A69" w:rsidRDefault="00B63F5D" w:rsidP="008870B3">
      <w:pPr>
        <w:widowControl w:val="0"/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>Проблеми, пов</w:t>
      </w:r>
      <w:r w:rsidR="005C2773">
        <w:rPr>
          <w:color w:val="000000" w:themeColor="text1"/>
          <w:szCs w:val="24"/>
        </w:rPr>
        <w:t>’</w:t>
      </w:r>
      <w:r w:rsidRPr="001C7A69">
        <w:rPr>
          <w:color w:val="000000" w:themeColor="text1"/>
          <w:szCs w:val="24"/>
        </w:rPr>
        <w:t xml:space="preserve">язані із проведенням </w:t>
      </w:r>
      <w:r w:rsidR="003F0CAD" w:rsidRPr="001C7A69">
        <w:rPr>
          <w:color w:val="000000" w:themeColor="text1"/>
          <w:szCs w:val="24"/>
        </w:rPr>
        <w:t>інспе</w:t>
      </w:r>
      <w:r w:rsidRPr="001C7A69">
        <w:rPr>
          <w:color w:val="000000" w:themeColor="text1"/>
          <w:szCs w:val="24"/>
        </w:rPr>
        <w:t>кційних перевірок відповідно до Положення № 22</w:t>
      </w:r>
      <w:r w:rsidR="00A40F5E" w:rsidRPr="001C7A69">
        <w:rPr>
          <w:color w:val="000000" w:themeColor="text1"/>
          <w:szCs w:val="24"/>
        </w:rPr>
        <w:t>,</w:t>
      </w:r>
      <w:r w:rsidRPr="001C7A69">
        <w:rPr>
          <w:color w:val="000000" w:themeColor="text1"/>
          <w:szCs w:val="24"/>
        </w:rPr>
        <w:t xml:space="preserve"> переважно спричинені установленням на території України карантину з метою запобігання поширенню на території України гострої респіраторної хвороби COVID-19, спричиненої коронавірусом SARS-CoV-2 з 19.12.2020 до 31.12.2021</w:t>
      </w:r>
      <w:r w:rsidR="004A0EB6" w:rsidRPr="001C7A69">
        <w:rPr>
          <w:color w:val="000000" w:themeColor="text1"/>
          <w:szCs w:val="24"/>
        </w:rPr>
        <w:t xml:space="preserve"> (згідно з постановою Кабінету Міністрів України від 9.12.2020 № 1236)</w:t>
      </w:r>
      <w:r w:rsidR="00E2739D">
        <w:rPr>
          <w:color w:val="000000" w:themeColor="text1"/>
          <w:szCs w:val="24"/>
        </w:rPr>
        <w:t xml:space="preserve"> та </w:t>
      </w:r>
      <w:r w:rsidR="005C2773">
        <w:rPr>
          <w:color w:val="000000" w:themeColor="text1"/>
          <w:szCs w:val="24"/>
        </w:rPr>
        <w:t>потребою</w:t>
      </w:r>
      <w:r w:rsidR="00E2739D">
        <w:rPr>
          <w:color w:val="000000" w:themeColor="text1"/>
          <w:szCs w:val="24"/>
        </w:rPr>
        <w:t xml:space="preserve"> врегулювання окремих питань комунікації, відсутністю </w:t>
      </w:r>
      <w:r w:rsidR="00E2739D" w:rsidRPr="00E2739D">
        <w:rPr>
          <w:color w:val="000000" w:themeColor="text1"/>
          <w:szCs w:val="24"/>
        </w:rPr>
        <w:t xml:space="preserve">протягом першого дня перевірки особи, уповноваженої представляти інтереси </w:t>
      </w:r>
      <w:r w:rsidR="00CF0113" w:rsidRPr="001C7A69">
        <w:rPr>
          <w:color w:val="000000" w:themeColor="text1"/>
          <w:szCs w:val="24"/>
        </w:rPr>
        <w:t>учасник</w:t>
      </w:r>
      <w:r w:rsidR="00CF0113">
        <w:rPr>
          <w:color w:val="000000" w:themeColor="text1"/>
          <w:szCs w:val="24"/>
        </w:rPr>
        <w:t>а</w:t>
      </w:r>
      <w:r w:rsidR="00CF0113" w:rsidRPr="001C7A69">
        <w:rPr>
          <w:color w:val="000000" w:themeColor="text1"/>
          <w:szCs w:val="24"/>
        </w:rPr>
        <w:t xml:space="preserve"> ринку небанківських фінансових послуг</w:t>
      </w:r>
      <w:r w:rsidR="00CF0113" w:rsidRPr="00E2739D">
        <w:rPr>
          <w:color w:val="000000" w:themeColor="text1"/>
          <w:szCs w:val="24"/>
        </w:rPr>
        <w:t xml:space="preserve"> </w:t>
      </w:r>
      <w:r w:rsidR="00E2739D" w:rsidRPr="00E2739D">
        <w:rPr>
          <w:color w:val="000000" w:themeColor="text1"/>
          <w:szCs w:val="24"/>
        </w:rPr>
        <w:t>на час проведення перевірки</w:t>
      </w:r>
      <w:r w:rsidR="00A8161C" w:rsidRPr="001C7A69">
        <w:rPr>
          <w:color w:val="000000" w:themeColor="text1"/>
          <w:szCs w:val="24"/>
        </w:rPr>
        <w:t xml:space="preserve">. Таким чином, </w:t>
      </w:r>
      <w:r w:rsidR="00A40F5E" w:rsidRPr="001C7A69">
        <w:rPr>
          <w:color w:val="000000" w:themeColor="text1"/>
          <w:szCs w:val="24"/>
        </w:rPr>
        <w:t>у Положенні № 22 потребують</w:t>
      </w:r>
      <w:r w:rsidR="007D3524">
        <w:rPr>
          <w:color w:val="000000" w:themeColor="text1"/>
          <w:szCs w:val="24"/>
        </w:rPr>
        <w:t xml:space="preserve">, зокрема, </w:t>
      </w:r>
      <w:r w:rsidR="00E32DFB">
        <w:rPr>
          <w:color w:val="000000" w:themeColor="text1"/>
          <w:szCs w:val="24"/>
        </w:rPr>
        <w:t>вирішення</w:t>
      </w:r>
      <w:r w:rsidR="00A40F5E" w:rsidRPr="001C7A69">
        <w:rPr>
          <w:color w:val="000000" w:themeColor="text1"/>
          <w:szCs w:val="24"/>
        </w:rPr>
        <w:t xml:space="preserve"> проблеми </w:t>
      </w:r>
      <w:r w:rsidR="006E389A" w:rsidRPr="001C7A69">
        <w:rPr>
          <w:color w:val="000000" w:themeColor="text1"/>
          <w:szCs w:val="24"/>
        </w:rPr>
        <w:t xml:space="preserve">забезпечення ефективної комунікації між регулятором та </w:t>
      </w:r>
      <w:r w:rsidR="00A40F5E" w:rsidRPr="001C7A69">
        <w:rPr>
          <w:color w:val="000000" w:themeColor="text1"/>
          <w:szCs w:val="24"/>
        </w:rPr>
        <w:t xml:space="preserve">учасником ринку небанківських фінансових послуг, </w:t>
      </w:r>
      <w:r w:rsidR="005C2773">
        <w:rPr>
          <w:color w:val="000000" w:themeColor="text1"/>
          <w:szCs w:val="24"/>
        </w:rPr>
        <w:t>у</w:t>
      </w:r>
      <w:r w:rsidR="007D3524">
        <w:rPr>
          <w:color w:val="000000" w:themeColor="text1"/>
          <w:szCs w:val="24"/>
        </w:rPr>
        <w:t xml:space="preserve"> тому числі</w:t>
      </w:r>
      <w:r w:rsidR="006E389A" w:rsidRPr="001C7A69">
        <w:rPr>
          <w:color w:val="000000" w:themeColor="text1"/>
          <w:szCs w:val="24"/>
        </w:rPr>
        <w:t xml:space="preserve"> щодо початку інспекційної перевірки,</w:t>
      </w:r>
      <w:r w:rsidR="00A40F5E" w:rsidRPr="001C7A69">
        <w:rPr>
          <w:color w:val="000000" w:themeColor="text1"/>
          <w:szCs w:val="24"/>
        </w:rPr>
        <w:t xml:space="preserve"> </w:t>
      </w:r>
      <w:r w:rsidR="005C2773">
        <w:rPr>
          <w:color w:val="000000" w:themeColor="text1"/>
          <w:szCs w:val="24"/>
        </w:rPr>
        <w:t>потреба</w:t>
      </w:r>
      <w:r w:rsidR="00282EDC" w:rsidRPr="001C7A69">
        <w:rPr>
          <w:color w:val="000000" w:themeColor="text1"/>
          <w:szCs w:val="24"/>
        </w:rPr>
        <w:t xml:space="preserve"> уточнення порядку</w:t>
      </w:r>
      <w:r w:rsidR="006E389A" w:rsidRPr="001C7A69">
        <w:rPr>
          <w:color w:val="000000" w:themeColor="text1"/>
          <w:szCs w:val="24"/>
        </w:rPr>
        <w:t xml:space="preserve"> складення </w:t>
      </w:r>
      <w:proofErr w:type="spellStart"/>
      <w:r w:rsidR="006E389A" w:rsidRPr="001C7A69">
        <w:rPr>
          <w:color w:val="000000" w:themeColor="text1"/>
          <w:szCs w:val="24"/>
        </w:rPr>
        <w:t>акт</w:t>
      </w:r>
      <w:r w:rsidR="005C2773">
        <w:rPr>
          <w:color w:val="000000" w:themeColor="text1"/>
          <w:szCs w:val="24"/>
        </w:rPr>
        <w:t>а</w:t>
      </w:r>
      <w:proofErr w:type="spellEnd"/>
      <w:r w:rsidR="006E389A" w:rsidRPr="001C7A69">
        <w:rPr>
          <w:color w:val="000000" w:themeColor="text1"/>
          <w:szCs w:val="24"/>
        </w:rPr>
        <w:t xml:space="preserve"> про правопорушення</w:t>
      </w:r>
      <w:r w:rsidR="00255156" w:rsidRPr="001C7A69">
        <w:rPr>
          <w:color w:val="000000" w:themeColor="text1"/>
          <w:szCs w:val="24"/>
        </w:rPr>
        <w:t>,</w:t>
      </w:r>
      <w:r w:rsidR="00282EDC" w:rsidRPr="001C7A69">
        <w:rPr>
          <w:color w:val="000000" w:themeColor="text1"/>
          <w:szCs w:val="24"/>
        </w:rPr>
        <w:t xml:space="preserve"> </w:t>
      </w:r>
      <w:r w:rsidR="00255156" w:rsidRPr="001C7A69">
        <w:rPr>
          <w:color w:val="000000" w:themeColor="text1"/>
          <w:szCs w:val="24"/>
        </w:rPr>
        <w:t xml:space="preserve">а </w:t>
      </w:r>
      <w:r w:rsidR="00282EDC" w:rsidRPr="001C7A69">
        <w:rPr>
          <w:color w:val="000000" w:themeColor="text1"/>
          <w:szCs w:val="24"/>
        </w:rPr>
        <w:t>та</w:t>
      </w:r>
      <w:r w:rsidR="00255156" w:rsidRPr="001C7A69">
        <w:rPr>
          <w:color w:val="000000" w:themeColor="text1"/>
          <w:szCs w:val="24"/>
        </w:rPr>
        <w:t>кож</w:t>
      </w:r>
      <w:r w:rsidR="00282EDC" w:rsidRPr="001C7A69">
        <w:rPr>
          <w:color w:val="000000" w:themeColor="text1"/>
          <w:szCs w:val="24"/>
        </w:rPr>
        <w:t xml:space="preserve"> окремих повноважень учасників інспекційної групи </w:t>
      </w:r>
      <w:r w:rsidR="00255156" w:rsidRPr="001C7A69">
        <w:rPr>
          <w:color w:val="000000" w:themeColor="text1"/>
          <w:szCs w:val="24"/>
        </w:rPr>
        <w:t>та</w:t>
      </w:r>
      <w:r w:rsidR="00282EDC" w:rsidRPr="001C7A69">
        <w:rPr>
          <w:color w:val="000000" w:themeColor="text1"/>
          <w:szCs w:val="24"/>
        </w:rPr>
        <w:t xml:space="preserve"> </w:t>
      </w:r>
      <w:r w:rsidR="00255156" w:rsidRPr="001C7A69">
        <w:rPr>
          <w:color w:val="000000" w:themeColor="text1"/>
          <w:szCs w:val="24"/>
        </w:rPr>
        <w:t xml:space="preserve">представників учасника </w:t>
      </w:r>
      <w:r w:rsidR="00282EDC" w:rsidRPr="001C7A69">
        <w:rPr>
          <w:color w:val="000000" w:themeColor="text1"/>
          <w:szCs w:val="24"/>
        </w:rPr>
        <w:t>ринку неб</w:t>
      </w:r>
      <w:r w:rsidR="00255156" w:rsidRPr="001C7A69">
        <w:rPr>
          <w:color w:val="000000" w:themeColor="text1"/>
          <w:szCs w:val="24"/>
        </w:rPr>
        <w:t>анківських фінансових послуг.</w:t>
      </w:r>
    </w:p>
    <w:p w14:paraId="201C919B" w14:textId="0671B572" w:rsidR="008870B3" w:rsidRPr="001C7A69" w:rsidRDefault="005E39BF" w:rsidP="008870B3">
      <w:pPr>
        <w:widowControl w:val="0"/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>Причинами виникнення проблем, пов</w:t>
      </w:r>
      <w:r w:rsidR="005C2773">
        <w:rPr>
          <w:color w:val="000000" w:themeColor="text1"/>
          <w:szCs w:val="24"/>
        </w:rPr>
        <w:t>’</w:t>
      </w:r>
      <w:r w:rsidRPr="001C7A69">
        <w:rPr>
          <w:color w:val="000000" w:themeColor="text1"/>
          <w:szCs w:val="24"/>
        </w:rPr>
        <w:t>язаних із реалізацією Положення №</w:t>
      </w:r>
      <w:r w:rsidR="00E348C0" w:rsidRPr="001C7A69">
        <w:rPr>
          <w:color w:val="000000" w:themeColor="text1"/>
          <w:szCs w:val="24"/>
        </w:rPr>
        <w:t> </w:t>
      </w:r>
      <w:r w:rsidRPr="001C7A69">
        <w:rPr>
          <w:color w:val="000000" w:themeColor="text1"/>
          <w:szCs w:val="24"/>
        </w:rPr>
        <w:t>12</w:t>
      </w:r>
      <w:r w:rsidR="00E348C0" w:rsidRPr="001C7A69">
        <w:rPr>
          <w:color w:val="000000" w:themeColor="text1"/>
          <w:szCs w:val="24"/>
        </w:rPr>
        <w:t>,</w:t>
      </w:r>
      <w:r w:rsidRPr="001C7A69">
        <w:rPr>
          <w:color w:val="000000" w:themeColor="text1"/>
          <w:szCs w:val="24"/>
        </w:rPr>
        <w:t xml:space="preserve"> є </w:t>
      </w:r>
      <w:r w:rsidR="005C2773">
        <w:rPr>
          <w:color w:val="000000" w:themeColor="text1"/>
          <w:szCs w:val="24"/>
        </w:rPr>
        <w:t>потреба</w:t>
      </w:r>
      <w:r w:rsidR="00334BD3" w:rsidRPr="001C7A69">
        <w:rPr>
          <w:color w:val="000000" w:themeColor="text1"/>
          <w:szCs w:val="24"/>
        </w:rPr>
        <w:t xml:space="preserve"> уточнення окремих процедур прийняття рішень про застосування заходів впливу, забезпечення ефективної комунікації з учасниками ринку небанківських фінансових послуг, </w:t>
      </w:r>
      <w:r w:rsidR="005C2773">
        <w:rPr>
          <w:color w:val="000000" w:themeColor="text1"/>
          <w:szCs w:val="24"/>
        </w:rPr>
        <w:t>у</w:t>
      </w:r>
      <w:r w:rsidR="00011896">
        <w:rPr>
          <w:color w:val="000000" w:themeColor="text1"/>
          <w:szCs w:val="24"/>
        </w:rPr>
        <w:t xml:space="preserve">ключаючи тих, </w:t>
      </w:r>
      <w:r w:rsidR="00334BD3" w:rsidRPr="001C7A69">
        <w:rPr>
          <w:color w:val="000000" w:themeColor="text1"/>
          <w:szCs w:val="24"/>
        </w:rPr>
        <w:t>місцезнаходження</w:t>
      </w:r>
      <w:r w:rsidR="00011896">
        <w:rPr>
          <w:color w:val="000000" w:themeColor="text1"/>
          <w:szCs w:val="24"/>
        </w:rPr>
        <w:t>м</w:t>
      </w:r>
      <w:r w:rsidR="00334BD3" w:rsidRPr="001C7A69">
        <w:rPr>
          <w:color w:val="000000" w:themeColor="text1"/>
          <w:szCs w:val="24"/>
        </w:rPr>
        <w:t xml:space="preserve"> яких є територія ООС. Керуючись зазначеним, проблемами, </w:t>
      </w:r>
      <w:r w:rsidR="005C2773">
        <w:rPr>
          <w:color w:val="000000" w:themeColor="text1"/>
          <w:szCs w:val="24"/>
        </w:rPr>
        <w:t>що</w:t>
      </w:r>
      <w:r w:rsidR="00334BD3" w:rsidRPr="001C7A69">
        <w:rPr>
          <w:color w:val="000000" w:themeColor="text1"/>
          <w:szCs w:val="24"/>
        </w:rPr>
        <w:t xml:space="preserve"> виріш</w:t>
      </w:r>
      <w:r w:rsidR="00E32DFB">
        <w:rPr>
          <w:color w:val="000000" w:themeColor="text1"/>
          <w:szCs w:val="24"/>
        </w:rPr>
        <w:t>уватимуться</w:t>
      </w:r>
      <w:r w:rsidR="00334BD3" w:rsidRPr="001C7A69">
        <w:rPr>
          <w:color w:val="000000" w:themeColor="text1"/>
          <w:szCs w:val="24"/>
        </w:rPr>
        <w:t xml:space="preserve"> внаслідок </w:t>
      </w:r>
      <w:r w:rsidR="006E4371" w:rsidRPr="001C7A69">
        <w:rPr>
          <w:color w:val="000000" w:themeColor="text1"/>
          <w:szCs w:val="24"/>
        </w:rPr>
        <w:t xml:space="preserve">прийняття цього регуляторного </w:t>
      </w:r>
      <w:proofErr w:type="spellStart"/>
      <w:r w:rsidR="006E4371" w:rsidRPr="001C7A69">
        <w:rPr>
          <w:color w:val="000000" w:themeColor="text1"/>
          <w:szCs w:val="24"/>
        </w:rPr>
        <w:t>акта</w:t>
      </w:r>
      <w:proofErr w:type="spellEnd"/>
      <w:r w:rsidR="006E4371" w:rsidRPr="001C7A69">
        <w:rPr>
          <w:color w:val="000000" w:themeColor="text1"/>
          <w:szCs w:val="24"/>
        </w:rPr>
        <w:t xml:space="preserve">, </w:t>
      </w:r>
      <w:r w:rsidR="007D3524">
        <w:rPr>
          <w:color w:val="000000" w:themeColor="text1"/>
          <w:szCs w:val="24"/>
        </w:rPr>
        <w:t xml:space="preserve">зокрема, </w:t>
      </w:r>
      <w:r w:rsidR="006E4371" w:rsidRPr="001C7A69">
        <w:rPr>
          <w:color w:val="000000" w:themeColor="text1"/>
          <w:szCs w:val="24"/>
        </w:rPr>
        <w:t xml:space="preserve">є </w:t>
      </w:r>
      <w:r w:rsidR="009170C2">
        <w:rPr>
          <w:color w:val="000000" w:themeColor="text1"/>
          <w:szCs w:val="24"/>
        </w:rPr>
        <w:t>потреба</w:t>
      </w:r>
      <w:r w:rsidR="006E4371" w:rsidRPr="001C7A69">
        <w:rPr>
          <w:color w:val="000000" w:themeColor="text1"/>
          <w:szCs w:val="24"/>
        </w:rPr>
        <w:t xml:space="preserve"> уточнення </w:t>
      </w:r>
      <w:r w:rsidR="00E348C0" w:rsidRPr="001C7A69">
        <w:rPr>
          <w:color w:val="000000" w:themeColor="text1"/>
          <w:szCs w:val="24"/>
        </w:rPr>
        <w:t>або</w:t>
      </w:r>
      <w:r w:rsidR="006E4371" w:rsidRPr="001C7A69">
        <w:rPr>
          <w:color w:val="000000" w:themeColor="text1"/>
          <w:szCs w:val="24"/>
        </w:rPr>
        <w:t xml:space="preserve"> доповнення вимог щодо </w:t>
      </w:r>
      <w:r w:rsidR="00AC7399">
        <w:rPr>
          <w:color w:val="000000" w:themeColor="text1"/>
          <w:szCs w:val="24"/>
        </w:rPr>
        <w:t>пі</w:t>
      </w:r>
      <w:r w:rsidR="00011896">
        <w:rPr>
          <w:color w:val="000000" w:themeColor="text1"/>
          <w:szCs w:val="24"/>
        </w:rPr>
        <w:t xml:space="preserve">дстав та </w:t>
      </w:r>
      <w:r w:rsidR="006E4371" w:rsidRPr="001C7A69">
        <w:rPr>
          <w:color w:val="000000" w:themeColor="text1"/>
          <w:szCs w:val="24"/>
        </w:rPr>
        <w:t xml:space="preserve">порядку </w:t>
      </w:r>
      <w:r w:rsidR="00E348C0" w:rsidRPr="001C7A69">
        <w:rPr>
          <w:color w:val="000000" w:themeColor="text1"/>
          <w:szCs w:val="24"/>
        </w:rPr>
        <w:t>п</w:t>
      </w:r>
      <w:r w:rsidR="003F0CAD" w:rsidRPr="001C7A69">
        <w:rPr>
          <w:color w:val="000000" w:themeColor="text1"/>
          <w:szCs w:val="24"/>
        </w:rPr>
        <w:t>рийняття рішень про застосування заходів впливу</w:t>
      </w:r>
      <w:r w:rsidR="00DE5AD9" w:rsidRPr="001C7A69">
        <w:rPr>
          <w:color w:val="000000" w:themeColor="text1"/>
          <w:szCs w:val="24"/>
        </w:rPr>
        <w:t xml:space="preserve"> та </w:t>
      </w:r>
      <w:r w:rsidR="006E389A" w:rsidRPr="001C7A69">
        <w:rPr>
          <w:color w:val="000000" w:themeColor="text1"/>
          <w:szCs w:val="24"/>
        </w:rPr>
        <w:t>повідомлення про них учасників ринку небанківських фінансових послуг</w:t>
      </w:r>
      <w:r w:rsidR="006E4371" w:rsidRPr="001C7A69">
        <w:rPr>
          <w:color w:val="000000" w:themeColor="text1"/>
          <w:szCs w:val="24"/>
        </w:rPr>
        <w:t>, відсутність чітких вимог до структури плану відновлення фінансової стабільності страховиків і кредитних спілок</w:t>
      </w:r>
      <w:r w:rsidR="00DE5AD9" w:rsidRPr="001C7A69">
        <w:rPr>
          <w:color w:val="000000" w:themeColor="text1"/>
          <w:szCs w:val="24"/>
        </w:rPr>
        <w:t>.</w:t>
      </w:r>
    </w:p>
    <w:p w14:paraId="5CBC4999" w14:textId="734DC8BE" w:rsidR="006E4371" w:rsidRPr="001C7A69" w:rsidRDefault="006E4371" w:rsidP="008870B3">
      <w:pPr>
        <w:widowControl w:val="0"/>
        <w:ind w:firstLine="686"/>
        <w:rPr>
          <w:color w:val="000000" w:themeColor="text1"/>
          <w:szCs w:val="24"/>
        </w:rPr>
      </w:pPr>
      <w:r w:rsidRPr="001C7A69">
        <w:rPr>
          <w:rFonts w:eastAsia="Calibri"/>
          <w:color w:val="000000" w:themeColor="text1"/>
          <w:lang w:eastAsia="en-US"/>
        </w:rPr>
        <w:lastRenderedPageBreak/>
        <w:t>Зміни до Положення № 27 та</w:t>
      </w:r>
      <w:r w:rsidRPr="001C7A69">
        <w:rPr>
          <w:color w:val="000000" w:themeColor="text1"/>
          <w:szCs w:val="24"/>
        </w:rPr>
        <w:t xml:space="preserve"> Положення № 30 зумовлені, зокрема </w:t>
      </w:r>
      <w:r w:rsidR="009170C2">
        <w:rPr>
          <w:color w:val="000000" w:themeColor="text1"/>
          <w:szCs w:val="24"/>
        </w:rPr>
        <w:t>потребою</w:t>
      </w:r>
      <w:r w:rsidRPr="001C7A69">
        <w:rPr>
          <w:color w:val="000000" w:themeColor="text1"/>
          <w:szCs w:val="24"/>
        </w:rPr>
        <w:t xml:space="preserve"> уточнення вимог щодо здійснення Національним банком </w:t>
      </w:r>
      <w:r w:rsidR="00011896">
        <w:rPr>
          <w:color w:val="000000" w:themeColor="text1"/>
          <w:szCs w:val="24"/>
        </w:rPr>
        <w:t>контролю</w:t>
      </w:r>
      <w:r w:rsidRPr="001C7A69">
        <w:rPr>
          <w:color w:val="000000" w:themeColor="text1"/>
          <w:szCs w:val="24"/>
        </w:rPr>
        <w:t xml:space="preserve"> за поданням учасниками ринку небанківських фінансових послуг</w:t>
      </w:r>
      <w:r w:rsidR="00011896">
        <w:rPr>
          <w:color w:val="000000" w:themeColor="text1"/>
          <w:szCs w:val="24"/>
        </w:rPr>
        <w:t xml:space="preserve"> інформації до Національного банку</w:t>
      </w:r>
      <w:r w:rsidR="005C5917" w:rsidRPr="001C7A69">
        <w:rPr>
          <w:color w:val="000000" w:themeColor="text1"/>
          <w:szCs w:val="24"/>
        </w:rPr>
        <w:t xml:space="preserve">. </w:t>
      </w:r>
    </w:p>
    <w:p w14:paraId="7199A2E6" w14:textId="6FAE4689" w:rsidR="005C5917" w:rsidRPr="001C7A69" w:rsidRDefault="005C5917" w:rsidP="008870B3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1C7A69">
        <w:rPr>
          <w:rFonts w:eastAsia="Calibri"/>
          <w:color w:val="000000" w:themeColor="text1"/>
          <w:lang w:eastAsia="en-US"/>
        </w:rPr>
        <w:t xml:space="preserve">Водночас зміни до Положення № 157 зумовлені необхідністю уточнення окремих формулювань критеріїв, </w:t>
      </w:r>
      <w:r w:rsidR="009170C2">
        <w:rPr>
          <w:rFonts w:eastAsia="Calibri"/>
          <w:color w:val="000000" w:themeColor="text1"/>
          <w:lang w:eastAsia="en-US"/>
        </w:rPr>
        <w:t>що</w:t>
      </w:r>
      <w:r w:rsidRPr="001C7A69">
        <w:rPr>
          <w:rFonts w:eastAsia="Calibri"/>
          <w:color w:val="000000" w:themeColor="text1"/>
          <w:lang w:eastAsia="en-US"/>
        </w:rPr>
        <w:t xml:space="preserve"> впливатимуть на оцінку ступен</w:t>
      </w:r>
      <w:r w:rsidR="009170C2">
        <w:rPr>
          <w:rFonts w:eastAsia="Calibri"/>
          <w:color w:val="000000" w:themeColor="text1"/>
          <w:lang w:eastAsia="en-US"/>
        </w:rPr>
        <w:t>я</w:t>
      </w:r>
      <w:r w:rsidRPr="001C7A69">
        <w:rPr>
          <w:rFonts w:eastAsia="Calibri"/>
          <w:color w:val="000000" w:themeColor="text1"/>
          <w:lang w:eastAsia="en-US"/>
        </w:rPr>
        <w:t xml:space="preserve"> ризику від здійснення діяльності учасниками ринку небанківських фінансових послуг та їх суспільну важливість.</w:t>
      </w:r>
    </w:p>
    <w:p w14:paraId="1D4916B9" w14:textId="69EF2F1D" w:rsidR="008870B3" w:rsidRPr="001C7A69" w:rsidRDefault="00DE5AD9" w:rsidP="008870B3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1C7A69">
        <w:rPr>
          <w:rFonts w:eastAsia="Calibri"/>
          <w:color w:val="000000" w:themeColor="text1"/>
          <w:lang w:eastAsia="en-US"/>
        </w:rPr>
        <w:t>З</w:t>
      </w:r>
      <w:r w:rsidR="008870B3" w:rsidRPr="001C7A69">
        <w:rPr>
          <w:rFonts w:eastAsia="Calibri"/>
          <w:color w:val="000000" w:themeColor="text1"/>
          <w:lang w:eastAsia="en-US"/>
        </w:rPr>
        <w:t>азначен</w:t>
      </w:r>
      <w:r w:rsidRPr="001C7A69">
        <w:rPr>
          <w:rFonts w:eastAsia="Calibri"/>
          <w:color w:val="000000" w:themeColor="text1"/>
          <w:lang w:eastAsia="en-US"/>
        </w:rPr>
        <w:t>і вище</w:t>
      </w:r>
      <w:r w:rsidR="006E4371" w:rsidRPr="001C7A69">
        <w:rPr>
          <w:rFonts w:eastAsia="Calibri"/>
          <w:color w:val="000000" w:themeColor="text1"/>
          <w:lang w:eastAsia="en-US"/>
        </w:rPr>
        <w:t xml:space="preserve"> проблемні</w:t>
      </w:r>
      <w:r w:rsidR="008870B3" w:rsidRPr="001C7A69">
        <w:rPr>
          <w:rFonts w:eastAsia="Calibri"/>
          <w:color w:val="000000" w:themeColor="text1"/>
          <w:lang w:eastAsia="en-US"/>
        </w:rPr>
        <w:t xml:space="preserve"> питання не мож</w:t>
      </w:r>
      <w:r w:rsidRPr="001C7A69">
        <w:rPr>
          <w:rFonts w:eastAsia="Calibri"/>
          <w:color w:val="000000" w:themeColor="text1"/>
          <w:lang w:eastAsia="en-US"/>
        </w:rPr>
        <w:t>уть</w:t>
      </w:r>
      <w:r w:rsidR="008870B3" w:rsidRPr="001C7A69">
        <w:rPr>
          <w:rFonts w:eastAsia="Calibri"/>
          <w:color w:val="000000" w:themeColor="text1"/>
          <w:lang w:eastAsia="en-US"/>
        </w:rPr>
        <w:t xml:space="preserve"> бути вирішен</w:t>
      </w:r>
      <w:r w:rsidRPr="001C7A69">
        <w:rPr>
          <w:rFonts w:eastAsia="Calibri"/>
          <w:color w:val="000000" w:themeColor="text1"/>
          <w:lang w:eastAsia="en-US"/>
        </w:rPr>
        <w:t>і</w:t>
      </w:r>
      <w:r w:rsidR="008870B3" w:rsidRPr="001C7A69">
        <w:rPr>
          <w:rFonts w:eastAsia="Calibri"/>
          <w:color w:val="000000" w:themeColor="text1"/>
          <w:lang w:eastAsia="en-US"/>
        </w:rPr>
        <w:t xml:space="preserve"> за допомогою ринкових механізмів, оскільки вон</w:t>
      </w:r>
      <w:r w:rsidRPr="001C7A69">
        <w:rPr>
          <w:rFonts w:eastAsia="Calibri"/>
          <w:color w:val="000000" w:themeColor="text1"/>
          <w:lang w:eastAsia="en-US"/>
        </w:rPr>
        <w:t>и</w:t>
      </w:r>
      <w:r w:rsidR="008870B3" w:rsidRPr="001C7A69">
        <w:rPr>
          <w:rFonts w:eastAsia="Calibri"/>
          <w:color w:val="000000" w:themeColor="text1"/>
          <w:lang w:eastAsia="en-US"/>
        </w:rPr>
        <w:t xml:space="preserve"> стосу</w:t>
      </w:r>
      <w:r w:rsidRPr="001C7A69">
        <w:rPr>
          <w:rFonts w:eastAsia="Calibri"/>
          <w:color w:val="000000" w:themeColor="text1"/>
          <w:lang w:eastAsia="en-US"/>
        </w:rPr>
        <w:t>ю</w:t>
      </w:r>
      <w:r w:rsidR="008870B3" w:rsidRPr="001C7A69">
        <w:rPr>
          <w:rFonts w:eastAsia="Calibri"/>
          <w:color w:val="000000" w:themeColor="text1"/>
          <w:lang w:eastAsia="en-US"/>
        </w:rPr>
        <w:t>ться</w:t>
      </w:r>
      <w:r w:rsidR="0071295A" w:rsidRPr="001C7A69">
        <w:rPr>
          <w:rFonts w:eastAsia="Calibri"/>
          <w:color w:val="000000" w:themeColor="text1"/>
          <w:lang w:eastAsia="en-US"/>
        </w:rPr>
        <w:t xml:space="preserve"> нормативно-правового </w:t>
      </w:r>
      <w:r w:rsidR="00011896">
        <w:rPr>
          <w:rFonts w:eastAsia="Calibri"/>
          <w:color w:val="000000" w:themeColor="text1"/>
          <w:lang w:eastAsia="en-US"/>
        </w:rPr>
        <w:t>регулювання</w:t>
      </w:r>
      <w:r w:rsidR="0071295A" w:rsidRPr="001C7A69">
        <w:rPr>
          <w:rFonts w:eastAsia="Calibri"/>
          <w:color w:val="000000" w:themeColor="text1"/>
          <w:lang w:eastAsia="en-US"/>
        </w:rPr>
        <w:t xml:space="preserve"> та</w:t>
      </w:r>
      <w:r w:rsidR="008870B3" w:rsidRPr="001C7A69">
        <w:rPr>
          <w:rFonts w:eastAsia="Calibri"/>
          <w:color w:val="000000" w:themeColor="text1"/>
          <w:lang w:eastAsia="en-US"/>
        </w:rPr>
        <w:t xml:space="preserve"> реалізації повноважень Національного банку, </w:t>
      </w:r>
      <w:r w:rsidR="0071295A" w:rsidRPr="001C7A69">
        <w:rPr>
          <w:rFonts w:eastAsia="Calibri"/>
          <w:color w:val="000000" w:themeColor="text1"/>
          <w:lang w:eastAsia="en-US"/>
        </w:rPr>
        <w:t>передбачених</w:t>
      </w:r>
      <w:r w:rsidR="008870B3" w:rsidRPr="001C7A69">
        <w:rPr>
          <w:rFonts w:eastAsia="Calibri"/>
          <w:color w:val="000000" w:themeColor="text1"/>
          <w:lang w:eastAsia="en-US"/>
        </w:rPr>
        <w:t xml:space="preserve"> Законом про фінансові послуги</w:t>
      </w:r>
      <w:r w:rsidR="00A456FA" w:rsidRPr="001C7A69">
        <w:rPr>
          <w:rFonts w:eastAsia="Calibri"/>
          <w:color w:val="000000" w:themeColor="text1"/>
          <w:lang w:eastAsia="en-US"/>
        </w:rPr>
        <w:t xml:space="preserve">, та вдосконалення </w:t>
      </w:r>
      <w:r w:rsidR="009170C2">
        <w:rPr>
          <w:rFonts w:eastAsia="Calibri"/>
          <w:color w:val="000000" w:themeColor="text1"/>
          <w:lang w:eastAsia="en-US"/>
        </w:rPr>
        <w:t>чинного</w:t>
      </w:r>
      <w:r w:rsidR="00A456FA" w:rsidRPr="001C7A69">
        <w:rPr>
          <w:rFonts w:eastAsia="Calibri"/>
          <w:color w:val="000000" w:themeColor="text1"/>
          <w:lang w:eastAsia="en-US"/>
        </w:rPr>
        <w:t xml:space="preserve"> законодавства з питань регулювання та нагляду на ринках небанківських фінансових послуг</w:t>
      </w:r>
      <w:r w:rsidR="008870B3" w:rsidRPr="001C7A69">
        <w:rPr>
          <w:rFonts w:eastAsia="Calibri"/>
          <w:color w:val="000000" w:themeColor="text1"/>
          <w:lang w:eastAsia="en-US"/>
        </w:rPr>
        <w:t>.</w:t>
      </w:r>
    </w:p>
    <w:p w14:paraId="17F96644" w14:textId="33587389" w:rsidR="008870B3" w:rsidRPr="001C7A69" w:rsidRDefault="008870B3" w:rsidP="008870B3">
      <w:pPr>
        <w:widowControl w:val="0"/>
        <w:ind w:firstLine="686"/>
        <w:rPr>
          <w:rFonts w:eastAsia="Calibri"/>
          <w:color w:val="000000" w:themeColor="text1"/>
          <w:lang w:eastAsia="en-US"/>
        </w:rPr>
      </w:pPr>
      <w:r w:rsidRPr="001C7A69">
        <w:rPr>
          <w:rFonts w:eastAsia="Calibri"/>
          <w:color w:val="000000" w:themeColor="text1"/>
          <w:lang w:eastAsia="en-US"/>
        </w:rPr>
        <w:t xml:space="preserve">Отже, </w:t>
      </w:r>
      <w:r w:rsidR="009170C2">
        <w:rPr>
          <w:rFonts w:eastAsia="Calibri"/>
          <w:color w:val="000000" w:themeColor="text1"/>
          <w:lang w:eastAsia="en-US"/>
        </w:rPr>
        <w:t>є</w:t>
      </w:r>
      <w:r w:rsidRPr="001C7A69">
        <w:rPr>
          <w:rFonts w:eastAsia="Calibri"/>
          <w:color w:val="000000" w:themeColor="text1"/>
          <w:lang w:eastAsia="en-US"/>
        </w:rPr>
        <w:t xml:space="preserve"> потреба у врегулюванні вищезазначених проблем шляхом затвердження </w:t>
      </w:r>
      <w:r w:rsidR="00011896">
        <w:rPr>
          <w:rFonts w:eastAsia="Calibri"/>
          <w:color w:val="000000" w:themeColor="text1"/>
          <w:lang w:eastAsia="en-US"/>
        </w:rPr>
        <w:t xml:space="preserve">змін до </w:t>
      </w:r>
      <w:r w:rsidRPr="001C7A69">
        <w:rPr>
          <w:rFonts w:eastAsia="Calibri"/>
          <w:color w:val="000000" w:themeColor="text1"/>
          <w:lang w:eastAsia="en-US"/>
        </w:rPr>
        <w:t>відповідн</w:t>
      </w:r>
      <w:r w:rsidR="00011896">
        <w:rPr>
          <w:rFonts w:eastAsia="Calibri"/>
          <w:color w:val="000000" w:themeColor="text1"/>
          <w:lang w:eastAsia="en-US"/>
        </w:rPr>
        <w:t>их</w:t>
      </w:r>
      <w:r w:rsidRPr="001C7A69">
        <w:rPr>
          <w:rFonts w:eastAsia="Calibri"/>
          <w:color w:val="000000" w:themeColor="text1"/>
          <w:lang w:eastAsia="en-US"/>
        </w:rPr>
        <w:t xml:space="preserve"> </w:t>
      </w:r>
      <w:r w:rsidR="00DE5AD9" w:rsidRPr="001C7A69">
        <w:rPr>
          <w:rFonts w:eastAsia="Calibri"/>
          <w:color w:val="000000" w:themeColor="text1"/>
          <w:lang w:eastAsia="en-US"/>
        </w:rPr>
        <w:t>регулятор</w:t>
      </w:r>
      <w:r w:rsidR="00011896">
        <w:rPr>
          <w:rFonts w:eastAsia="Calibri"/>
          <w:color w:val="000000" w:themeColor="text1"/>
          <w:lang w:eastAsia="en-US"/>
        </w:rPr>
        <w:t>них</w:t>
      </w:r>
      <w:r w:rsidRPr="001C7A69">
        <w:rPr>
          <w:rFonts w:eastAsia="Calibri"/>
          <w:color w:val="000000" w:themeColor="text1"/>
          <w:lang w:eastAsia="en-US"/>
        </w:rPr>
        <w:t xml:space="preserve"> акт</w:t>
      </w:r>
      <w:r w:rsidR="00011896">
        <w:rPr>
          <w:rFonts w:eastAsia="Calibri"/>
          <w:color w:val="000000" w:themeColor="text1"/>
          <w:lang w:eastAsia="en-US"/>
        </w:rPr>
        <w:t>ів</w:t>
      </w:r>
      <w:r w:rsidRPr="001C7A69">
        <w:rPr>
          <w:rFonts w:eastAsia="Calibri"/>
          <w:color w:val="000000" w:themeColor="text1"/>
          <w:lang w:eastAsia="en-US"/>
        </w:rPr>
        <w:t xml:space="preserve"> Національного банку.</w:t>
      </w:r>
    </w:p>
    <w:p w14:paraId="7112F766" w14:textId="282AACC4" w:rsidR="00C4530F" w:rsidRPr="001C7A69" w:rsidRDefault="008870B3" w:rsidP="008870B3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  <w:r w:rsidRPr="001C7A69">
        <w:rPr>
          <w:color w:val="000000" w:themeColor="text1"/>
          <w:lang w:eastAsia="zh-CN"/>
        </w:rPr>
        <w:t xml:space="preserve">Суб’єктами, </w:t>
      </w:r>
      <w:r w:rsidR="00C4530F" w:rsidRPr="001C7A69">
        <w:rPr>
          <w:color w:val="000000" w:themeColor="text1"/>
          <w:lang w:eastAsia="zh-CN"/>
        </w:rPr>
        <w:t>на яких окреслені вище проблеми справляють негативний вплив</w:t>
      </w:r>
      <w:r w:rsidRPr="001C7A69">
        <w:rPr>
          <w:color w:val="000000" w:themeColor="text1"/>
          <w:lang w:eastAsia="zh-CN"/>
        </w:rPr>
        <w:t>, є</w:t>
      </w:r>
      <w:r w:rsidR="00C4530F" w:rsidRPr="001C7A69">
        <w:rPr>
          <w:color w:val="000000" w:themeColor="text1"/>
          <w:lang w:eastAsia="zh-CN"/>
        </w:rPr>
        <w:t xml:space="preserve">: </w:t>
      </w:r>
    </w:p>
    <w:p w14:paraId="1A9D4B74" w14:textId="0B2FFEBD" w:rsidR="00C4530F" w:rsidRPr="001C7A69" w:rsidRDefault="00C4530F" w:rsidP="008870B3">
      <w:pPr>
        <w:widowControl w:val="0"/>
        <w:shd w:val="clear" w:color="auto" w:fill="FFFFFF"/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  <w:lang w:eastAsia="zh-CN"/>
        </w:rPr>
        <w:t>1)</w:t>
      </w:r>
      <w:r w:rsidR="008870B3" w:rsidRPr="001C7A69">
        <w:rPr>
          <w:color w:val="000000" w:themeColor="text1"/>
          <w:lang w:eastAsia="zh-CN"/>
        </w:rPr>
        <w:t xml:space="preserve"> </w:t>
      </w:r>
      <w:r w:rsidR="0071295A" w:rsidRPr="001C7A69">
        <w:rPr>
          <w:color w:val="000000" w:themeColor="text1"/>
          <w:lang w:eastAsia="zh-CN"/>
        </w:rPr>
        <w:t xml:space="preserve">учасники ринку </w:t>
      </w:r>
      <w:r w:rsidR="008870B3" w:rsidRPr="001C7A69">
        <w:rPr>
          <w:color w:val="000000" w:themeColor="text1"/>
          <w:szCs w:val="24"/>
        </w:rPr>
        <w:t>небанківськ</w:t>
      </w:r>
      <w:r w:rsidR="0071295A" w:rsidRPr="001C7A69">
        <w:rPr>
          <w:color w:val="000000" w:themeColor="text1"/>
          <w:szCs w:val="24"/>
        </w:rPr>
        <w:t>их</w:t>
      </w:r>
      <w:r w:rsidR="008870B3" w:rsidRPr="001C7A69">
        <w:rPr>
          <w:color w:val="000000" w:themeColor="text1"/>
          <w:szCs w:val="24"/>
        </w:rPr>
        <w:t xml:space="preserve"> фінансов</w:t>
      </w:r>
      <w:r w:rsidR="0071295A" w:rsidRPr="001C7A69">
        <w:rPr>
          <w:color w:val="000000" w:themeColor="text1"/>
          <w:szCs w:val="24"/>
        </w:rPr>
        <w:t>их</w:t>
      </w:r>
      <w:r w:rsidR="008870B3" w:rsidRPr="001C7A69">
        <w:rPr>
          <w:color w:val="000000" w:themeColor="text1"/>
          <w:szCs w:val="24"/>
        </w:rPr>
        <w:t xml:space="preserve"> </w:t>
      </w:r>
      <w:r w:rsidR="0071295A" w:rsidRPr="001C7A69">
        <w:rPr>
          <w:color w:val="000000" w:themeColor="text1"/>
          <w:szCs w:val="24"/>
        </w:rPr>
        <w:t>послуг</w:t>
      </w:r>
      <w:r w:rsidRPr="001C7A69">
        <w:rPr>
          <w:color w:val="000000" w:themeColor="text1"/>
          <w:szCs w:val="24"/>
        </w:rPr>
        <w:t xml:space="preserve"> (</w:t>
      </w:r>
      <w:r w:rsidR="00011896">
        <w:rPr>
          <w:color w:val="000000" w:themeColor="text1"/>
          <w:szCs w:val="24"/>
        </w:rPr>
        <w:t>у</w:t>
      </w:r>
      <w:r w:rsidRPr="001C7A69">
        <w:rPr>
          <w:color w:val="000000" w:themeColor="text1"/>
          <w:szCs w:val="24"/>
        </w:rPr>
        <w:t xml:space="preserve"> межах, </w:t>
      </w:r>
      <w:r w:rsidR="009170C2">
        <w:rPr>
          <w:color w:val="000000" w:themeColor="text1"/>
          <w:szCs w:val="24"/>
        </w:rPr>
        <w:t>у</w:t>
      </w:r>
      <w:r w:rsidRPr="001C7A69">
        <w:rPr>
          <w:color w:val="000000" w:themeColor="text1"/>
          <w:szCs w:val="24"/>
        </w:rPr>
        <w:t>становлених відповідними регуляторними актами);</w:t>
      </w:r>
    </w:p>
    <w:p w14:paraId="75AB52E0" w14:textId="6AAEFC32" w:rsidR="0071295A" w:rsidRPr="001C7A69" w:rsidRDefault="00C4530F" w:rsidP="008870B3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  <w:r w:rsidRPr="001C7A69">
        <w:rPr>
          <w:color w:val="000000" w:themeColor="text1"/>
          <w:szCs w:val="24"/>
        </w:rPr>
        <w:t>2) Національний банк</w:t>
      </w:r>
      <w:r w:rsidR="008870B3" w:rsidRPr="001C7A69">
        <w:rPr>
          <w:color w:val="000000" w:themeColor="text1"/>
          <w:lang w:eastAsia="zh-CN"/>
        </w:rPr>
        <w:t xml:space="preserve">. </w:t>
      </w:r>
    </w:p>
    <w:p w14:paraId="65C31BBA" w14:textId="77777777" w:rsidR="008870B3" w:rsidRPr="001C7A69" w:rsidRDefault="008870B3" w:rsidP="008870B3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</w:p>
    <w:p w14:paraId="090B8D0F" w14:textId="77777777" w:rsidR="008870B3" w:rsidRPr="001C7A69" w:rsidRDefault="008870B3" w:rsidP="008870B3">
      <w:pPr>
        <w:widowControl w:val="0"/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 xml:space="preserve">ІІ. Визначення цілей державного регулювання </w:t>
      </w:r>
    </w:p>
    <w:p w14:paraId="1B2F2DCD" w14:textId="47A9BBF2" w:rsidR="008870B3" w:rsidRPr="001C7A69" w:rsidRDefault="008870B3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Цілями державного регулювання, що безпосередньо пов’язані з </w:t>
      </w:r>
      <w:r w:rsidR="00E32DFB">
        <w:rPr>
          <w:color w:val="000000" w:themeColor="text1"/>
          <w:lang w:eastAsia="ru-RU"/>
        </w:rPr>
        <w:t>вирішенням</w:t>
      </w:r>
      <w:r w:rsidRPr="001C7A69">
        <w:rPr>
          <w:color w:val="000000" w:themeColor="text1"/>
          <w:lang w:eastAsia="ru-RU"/>
        </w:rPr>
        <w:t xml:space="preserve"> зазначених проблем, є забезпечення</w:t>
      </w:r>
      <w:r w:rsidR="00DE5AD9" w:rsidRPr="001C7A69">
        <w:rPr>
          <w:color w:val="000000" w:themeColor="text1"/>
          <w:lang w:eastAsia="ru-RU"/>
        </w:rPr>
        <w:t xml:space="preserve"> здійснення Національним банком функцій </w:t>
      </w:r>
      <w:r w:rsidR="00DE5AD9" w:rsidRPr="001C7A69">
        <w:rPr>
          <w:color w:val="000000" w:themeColor="text1"/>
          <w:lang w:eastAsia="zh-CN"/>
        </w:rPr>
        <w:t xml:space="preserve">регулювання </w:t>
      </w:r>
      <w:r w:rsidR="00DE5AD9" w:rsidRPr="001C7A69">
        <w:rPr>
          <w:rFonts w:eastAsia="Calibri"/>
          <w:color w:val="000000" w:themeColor="text1"/>
          <w:lang w:eastAsia="en-US"/>
        </w:rPr>
        <w:t xml:space="preserve">та нагляду на індивідуальній основі на ринках небанківських фінансових послуг за діяльністю </w:t>
      </w:r>
      <w:r w:rsidR="00D578BF" w:rsidRPr="001C7A69">
        <w:rPr>
          <w:rFonts w:eastAsia="Calibri"/>
          <w:color w:val="000000" w:themeColor="text1"/>
          <w:lang w:eastAsia="en-US"/>
        </w:rPr>
        <w:t>учасників ринку небанківських фінансових послуг</w:t>
      </w:r>
      <w:r w:rsidR="003F0CAD" w:rsidRPr="001C7A69">
        <w:rPr>
          <w:rFonts w:eastAsia="Calibri"/>
          <w:color w:val="000000" w:themeColor="text1"/>
          <w:lang w:eastAsia="en-US"/>
        </w:rPr>
        <w:t xml:space="preserve"> із дотриманням принципів законності, співмірності, відкритості та прозорості</w:t>
      </w:r>
      <w:r w:rsidRPr="001C7A69">
        <w:rPr>
          <w:color w:val="000000" w:themeColor="text1"/>
          <w:lang w:eastAsia="ru-RU"/>
        </w:rPr>
        <w:t xml:space="preserve">. </w:t>
      </w:r>
    </w:p>
    <w:p w14:paraId="7BFCD188" w14:textId="5C1AB559" w:rsidR="008870B3" w:rsidRPr="001C7A69" w:rsidRDefault="008870B3" w:rsidP="008870B3">
      <w:pPr>
        <w:widowControl w:val="0"/>
        <w:ind w:firstLine="686"/>
        <w:rPr>
          <w:color w:val="000000" w:themeColor="text1"/>
          <w:lang w:eastAsia="zh-CN"/>
        </w:rPr>
      </w:pPr>
      <w:proofErr w:type="spellStart"/>
      <w:r w:rsidRPr="001C7A69">
        <w:rPr>
          <w:color w:val="000000" w:themeColor="text1"/>
          <w:lang w:eastAsia="zh-CN"/>
        </w:rPr>
        <w:t>Проєкт</w:t>
      </w:r>
      <w:proofErr w:type="spellEnd"/>
      <w:r w:rsidRPr="001C7A69">
        <w:rPr>
          <w:color w:val="000000" w:themeColor="text1"/>
          <w:lang w:eastAsia="zh-CN"/>
        </w:rPr>
        <w:t xml:space="preserve"> постанови </w:t>
      </w:r>
      <w:r w:rsidRPr="001C7A69">
        <w:rPr>
          <w:color w:val="000000" w:themeColor="text1"/>
          <w:lang w:eastAsia="ru-RU"/>
        </w:rPr>
        <w:t xml:space="preserve">Правління Національного банку </w:t>
      </w:r>
      <w:r w:rsidR="00E348C0" w:rsidRPr="001C7A69">
        <w:rPr>
          <w:color w:val="000000" w:themeColor="text1"/>
          <w:lang w:eastAsia="ru-RU"/>
        </w:rPr>
        <w:t>“</w:t>
      </w:r>
      <w:r w:rsidR="00D578BF" w:rsidRPr="001C7A69">
        <w:rPr>
          <w:color w:val="000000" w:themeColor="text1"/>
          <w:lang w:eastAsia="ru-RU"/>
        </w:rPr>
        <w:t xml:space="preserve">Про </w:t>
      </w:r>
      <w:r w:rsidR="005B3DA8">
        <w:rPr>
          <w:color w:val="000000" w:themeColor="text1"/>
          <w:lang w:eastAsia="ru-RU"/>
        </w:rPr>
        <w:t>затвердження</w:t>
      </w:r>
      <w:r w:rsidR="00D578BF" w:rsidRPr="001C7A69">
        <w:rPr>
          <w:color w:val="000000" w:themeColor="text1"/>
          <w:lang w:eastAsia="ru-RU"/>
        </w:rPr>
        <w:t xml:space="preserve"> змін до деяких нормативно-правових актів Національного банку України</w:t>
      </w:r>
      <w:r w:rsidR="00E348C0" w:rsidRPr="001C7A69">
        <w:rPr>
          <w:color w:val="000000" w:themeColor="text1"/>
          <w:szCs w:val="24"/>
        </w:rPr>
        <w:t>”</w:t>
      </w:r>
      <w:r w:rsidRPr="001C7A69">
        <w:rPr>
          <w:color w:val="000000" w:themeColor="text1"/>
          <w:lang w:eastAsia="ru-RU"/>
        </w:rPr>
        <w:t xml:space="preserve"> (далі – </w:t>
      </w:r>
      <w:proofErr w:type="spellStart"/>
      <w:r w:rsidRPr="001C7A69">
        <w:rPr>
          <w:color w:val="000000" w:themeColor="text1"/>
          <w:lang w:eastAsia="ru-RU"/>
        </w:rPr>
        <w:t>проєкт</w:t>
      </w:r>
      <w:proofErr w:type="spellEnd"/>
      <w:r w:rsidRPr="001C7A69">
        <w:rPr>
          <w:color w:val="000000" w:themeColor="text1"/>
          <w:lang w:eastAsia="ru-RU"/>
        </w:rPr>
        <w:t xml:space="preserve"> постанови)</w:t>
      </w:r>
      <w:r w:rsidRPr="001C7A69">
        <w:rPr>
          <w:b/>
          <w:color w:val="000000" w:themeColor="text1"/>
          <w:lang w:eastAsia="zh-CN"/>
        </w:rPr>
        <w:t xml:space="preserve"> </w:t>
      </w:r>
      <w:r w:rsidRPr="001C7A69">
        <w:rPr>
          <w:color w:val="000000" w:themeColor="text1"/>
          <w:lang w:eastAsia="zh-CN"/>
        </w:rPr>
        <w:t xml:space="preserve">розроблено з метою </w:t>
      </w:r>
      <w:r w:rsidR="00DE5AD9" w:rsidRPr="001C7A69">
        <w:rPr>
          <w:color w:val="000000" w:themeColor="text1"/>
          <w:lang w:eastAsia="zh-CN"/>
        </w:rPr>
        <w:t xml:space="preserve">вдосконалення </w:t>
      </w:r>
      <w:r w:rsidR="003F0CAD" w:rsidRPr="001C7A69">
        <w:rPr>
          <w:color w:val="000000" w:themeColor="text1"/>
        </w:rPr>
        <w:t>положень</w:t>
      </w:r>
      <w:r w:rsidR="00CF0113">
        <w:rPr>
          <w:color w:val="000000" w:themeColor="text1"/>
        </w:rPr>
        <w:t xml:space="preserve"> чинних</w:t>
      </w:r>
      <w:r w:rsidR="003F0CAD" w:rsidRPr="001C7A69">
        <w:rPr>
          <w:color w:val="000000" w:themeColor="text1"/>
        </w:rPr>
        <w:t xml:space="preserve"> регуляторних актів Національного банку</w:t>
      </w:r>
      <w:r w:rsidRPr="001C7A69">
        <w:rPr>
          <w:color w:val="000000" w:themeColor="text1"/>
          <w:lang w:eastAsia="zh-CN"/>
        </w:rPr>
        <w:t>.</w:t>
      </w:r>
    </w:p>
    <w:p w14:paraId="2CFF5A39" w14:textId="77777777" w:rsidR="008870B3" w:rsidRPr="001C7A69" w:rsidRDefault="008870B3" w:rsidP="008870B3">
      <w:pPr>
        <w:widowControl w:val="0"/>
        <w:ind w:firstLine="686"/>
        <w:rPr>
          <w:color w:val="000000" w:themeColor="text1"/>
          <w:lang w:eastAsia="zh-CN"/>
        </w:rPr>
      </w:pPr>
    </w:p>
    <w:p w14:paraId="5B351472" w14:textId="73F28989" w:rsidR="008870B3" w:rsidRPr="001C7A69" w:rsidRDefault="008870B3" w:rsidP="008870B3">
      <w:pPr>
        <w:widowControl w:val="0"/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 xml:space="preserve">ІІІ. Визначення та оцінка всіх прийнятних альтернативних способів досягнення </w:t>
      </w:r>
      <w:r w:rsidR="004B4B7E">
        <w:rPr>
          <w:b/>
          <w:color w:val="000000" w:themeColor="text1"/>
          <w:lang w:eastAsia="zh-CN"/>
        </w:rPr>
        <w:t xml:space="preserve">зазначених </w:t>
      </w:r>
      <w:r w:rsidRPr="001C7A69">
        <w:rPr>
          <w:b/>
          <w:color w:val="000000" w:themeColor="text1"/>
          <w:lang w:eastAsia="zh-CN"/>
        </w:rPr>
        <w:t>цілей</w:t>
      </w:r>
      <w:r w:rsidR="00421F2D">
        <w:rPr>
          <w:b/>
          <w:color w:val="000000" w:themeColor="text1"/>
          <w:lang w:eastAsia="zh-CN"/>
        </w:rPr>
        <w:t xml:space="preserve">, наведення </w:t>
      </w:r>
      <w:r w:rsidRPr="001C7A69">
        <w:rPr>
          <w:b/>
          <w:color w:val="000000" w:themeColor="text1"/>
          <w:lang w:eastAsia="zh-CN"/>
        </w:rPr>
        <w:t>аргумент</w:t>
      </w:r>
      <w:r w:rsidR="00421F2D">
        <w:rPr>
          <w:b/>
          <w:color w:val="000000" w:themeColor="text1"/>
          <w:lang w:eastAsia="zh-CN"/>
        </w:rPr>
        <w:t>ів</w:t>
      </w:r>
      <w:r w:rsidR="007865D4">
        <w:rPr>
          <w:b/>
          <w:color w:val="000000" w:themeColor="text1"/>
          <w:lang w:eastAsia="zh-CN"/>
        </w:rPr>
        <w:t xml:space="preserve"> щодо</w:t>
      </w:r>
      <w:r w:rsidRPr="001C7A69">
        <w:rPr>
          <w:b/>
          <w:color w:val="000000" w:themeColor="text1"/>
          <w:lang w:eastAsia="zh-CN"/>
        </w:rPr>
        <w:t xml:space="preserve"> переваг</w:t>
      </w:r>
      <w:r w:rsidR="007865D4">
        <w:rPr>
          <w:b/>
          <w:color w:val="000000" w:themeColor="text1"/>
          <w:lang w:eastAsia="zh-CN"/>
        </w:rPr>
        <w:t>и</w:t>
      </w:r>
      <w:r w:rsidRPr="001C7A69">
        <w:rPr>
          <w:b/>
          <w:color w:val="000000" w:themeColor="text1"/>
          <w:lang w:eastAsia="zh-CN"/>
        </w:rPr>
        <w:t xml:space="preserve"> обраного способу</w:t>
      </w:r>
    </w:p>
    <w:p w14:paraId="1E5E4E28" w14:textId="3BF0B32C" w:rsidR="008870B3" w:rsidRPr="001C7A69" w:rsidRDefault="008870B3" w:rsidP="008870B3">
      <w:pPr>
        <w:widowControl w:val="0"/>
        <w:ind w:firstLine="686"/>
        <w:rPr>
          <w:color w:val="000000" w:themeColor="text1"/>
          <w:highlight w:val="yellow"/>
          <w:lang w:eastAsia="ru-RU"/>
        </w:rPr>
      </w:pPr>
      <w:r w:rsidRPr="001C7A69">
        <w:rPr>
          <w:bCs/>
          <w:color w:val="000000" w:themeColor="text1"/>
          <w:lang w:eastAsia="ru-RU"/>
        </w:rPr>
        <w:t xml:space="preserve">Альтернативним способом </w:t>
      </w:r>
      <w:r w:rsidRPr="001C7A69">
        <w:rPr>
          <w:color w:val="000000" w:themeColor="text1"/>
          <w:lang w:eastAsia="ru-RU"/>
        </w:rPr>
        <w:t>досягнення зазначених цілей може бути залишення без змін</w:t>
      </w:r>
      <w:r w:rsidR="003F0CAD" w:rsidRPr="001C7A69">
        <w:rPr>
          <w:color w:val="000000" w:themeColor="text1"/>
          <w:lang w:eastAsia="ru-RU"/>
        </w:rPr>
        <w:t xml:space="preserve"> чинних регуляторних актів Національного банку</w:t>
      </w:r>
      <w:r w:rsidRPr="001C7A69">
        <w:rPr>
          <w:color w:val="000000" w:themeColor="text1"/>
          <w:lang w:eastAsia="ru-RU"/>
        </w:rPr>
        <w:t>.</w:t>
      </w:r>
    </w:p>
    <w:p w14:paraId="22E907DC" w14:textId="0D52B7CA" w:rsidR="008870B3" w:rsidRPr="001C7A69" w:rsidRDefault="008870B3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Перевагами </w:t>
      </w:r>
      <w:r w:rsidR="00E32271" w:rsidRPr="001C7A69">
        <w:rPr>
          <w:color w:val="000000" w:themeColor="text1"/>
          <w:lang w:eastAsia="ru-RU"/>
        </w:rPr>
        <w:t xml:space="preserve">зазначеного вище </w:t>
      </w:r>
      <w:r w:rsidRPr="001C7A69">
        <w:rPr>
          <w:color w:val="000000" w:themeColor="text1"/>
          <w:lang w:eastAsia="ru-RU"/>
        </w:rPr>
        <w:t xml:space="preserve">способу є те, що </w:t>
      </w:r>
      <w:r w:rsidR="003A54A9" w:rsidRPr="001C7A69">
        <w:rPr>
          <w:color w:val="000000" w:themeColor="text1"/>
          <w:lang w:eastAsia="ru-RU"/>
        </w:rPr>
        <w:t xml:space="preserve">для </w:t>
      </w:r>
      <w:r w:rsidR="00033207" w:rsidRPr="001C7A69">
        <w:rPr>
          <w:color w:val="000000" w:themeColor="text1"/>
          <w:szCs w:val="24"/>
        </w:rPr>
        <w:t>учасників ринку небанківських фінансових послуг</w:t>
      </w:r>
      <w:r w:rsidR="003A54A9" w:rsidRPr="001C7A69">
        <w:rPr>
          <w:color w:val="000000" w:themeColor="text1"/>
          <w:lang w:eastAsia="ru-RU"/>
        </w:rPr>
        <w:t xml:space="preserve">, які вже мали можливість працювати з поточними редакціями регуляторних актів, не буде потреби </w:t>
      </w:r>
      <w:r w:rsidR="009170C2">
        <w:rPr>
          <w:color w:val="000000" w:themeColor="text1"/>
          <w:lang w:eastAsia="ru-RU"/>
        </w:rPr>
        <w:t>в</w:t>
      </w:r>
      <w:r w:rsidR="003A54A9" w:rsidRPr="001C7A69">
        <w:rPr>
          <w:color w:val="000000" w:themeColor="text1"/>
          <w:lang w:eastAsia="ru-RU"/>
        </w:rPr>
        <w:t xml:space="preserve"> повторному опрацюванні зазначених актів з урахуванням </w:t>
      </w:r>
      <w:r w:rsidR="009170C2">
        <w:rPr>
          <w:color w:val="000000" w:themeColor="text1"/>
          <w:lang w:eastAsia="ru-RU"/>
        </w:rPr>
        <w:t>у</w:t>
      </w:r>
      <w:r w:rsidR="003A54A9" w:rsidRPr="001C7A69">
        <w:rPr>
          <w:color w:val="000000" w:themeColor="text1"/>
          <w:lang w:eastAsia="ru-RU"/>
        </w:rPr>
        <w:t>несених змін</w:t>
      </w:r>
      <w:r w:rsidRPr="001C7A69">
        <w:rPr>
          <w:color w:val="000000" w:themeColor="text1"/>
          <w:lang w:eastAsia="ru-RU"/>
        </w:rPr>
        <w:t xml:space="preserve">. </w:t>
      </w:r>
    </w:p>
    <w:p w14:paraId="60DF46A8" w14:textId="459B903D" w:rsidR="008870B3" w:rsidRPr="001C7A69" w:rsidRDefault="008870B3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lastRenderedPageBreak/>
        <w:t>Однак, у такому випадку</w:t>
      </w:r>
      <w:r w:rsidR="003A54A9" w:rsidRPr="001C7A69">
        <w:rPr>
          <w:color w:val="000000" w:themeColor="text1"/>
          <w:lang w:eastAsia="ru-RU"/>
        </w:rPr>
        <w:t xml:space="preserve">, виявлені проблемні питання в регуляторних актах без їх належного </w:t>
      </w:r>
      <w:r w:rsidR="00470EB4" w:rsidRPr="001C7A69">
        <w:rPr>
          <w:color w:val="000000" w:themeColor="text1"/>
          <w:lang w:eastAsia="ru-RU"/>
        </w:rPr>
        <w:t>вирішення</w:t>
      </w:r>
      <w:r w:rsidR="003A54A9" w:rsidRPr="001C7A69">
        <w:rPr>
          <w:color w:val="000000" w:themeColor="text1"/>
          <w:lang w:eastAsia="ru-RU"/>
        </w:rPr>
        <w:t xml:space="preserve"> </w:t>
      </w:r>
      <w:r w:rsidRPr="001C7A69">
        <w:rPr>
          <w:color w:val="000000" w:themeColor="text1"/>
          <w:lang w:eastAsia="ru-RU"/>
        </w:rPr>
        <w:t>мож</w:t>
      </w:r>
      <w:r w:rsidR="003A54A9" w:rsidRPr="001C7A69">
        <w:rPr>
          <w:color w:val="000000" w:themeColor="text1"/>
          <w:lang w:eastAsia="ru-RU"/>
        </w:rPr>
        <w:t>уть</w:t>
      </w:r>
      <w:r w:rsidRPr="001C7A69">
        <w:rPr>
          <w:color w:val="000000" w:themeColor="text1"/>
          <w:lang w:eastAsia="ru-RU"/>
        </w:rPr>
        <w:t xml:space="preserve"> </w:t>
      </w:r>
      <w:r w:rsidR="00470EB4" w:rsidRPr="001C7A69">
        <w:rPr>
          <w:color w:val="000000" w:themeColor="text1"/>
          <w:lang w:eastAsia="ru-RU"/>
        </w:rPr>
        <w:t xml:space="preserve">у майбутньому </w:t>
      </w:r>
      <w:r w:rsidRPr="001C7A69">
        <w:rPr>
          <w:color w:val="000000" w:themeColor="text1"/>
          <w:lang w:eastAsia="ru-RU"/>
        </w:rPr>
        <w:t xml:space="preserve">негативно позначитися на </w:t>
      </w:r>
      <w:r w:rsidR="003A54A9" w:rsidRPr="001C7A69">
        <w:rPr>
          <w:color w:val="000000" w:themeColor="text1"/>
          <w:lang w:eastAsia="ru-RU"/>
        </w:rPr>
        <w:t xml:space="preserve">правозастосуванні </w:t>
      </w:r>
      <w:r w:rsidR="00033207" w:rsidRPr="001C7A69">
        <w:rPr>
          <w:color w:val="000000" w:themeColor="text1"/>
          <w:szCs w:val="24"/>
        </w:rPr>
        <w:t>учасників ринку небанківських фінансових послуг</w:t>
      </w:r>
      <w:r w:rsidR="003A54A9" w:rsidRPr="001C7A69">
        <w:rPr>
          <w:color w:val="000000" w:themeColor="text1"/>
          <w:lang w:eastAsia="ru-RU"/>
        </w:rPr>
        <w:t xml:space="preserve"> і Національного банку</w:t>
      </w:r>
      <w:r w:rsidR="00470EB4" w:rsidRPr="001C7A69">
        <w:rPr>
          <w:color w:val="000000" w:themeColor="text1"/>
          <w:lang w:eastAsia="ru-RU"/>
        </w:rPr>
        <w:t>, подальшому накопиченн</w:t>
      </w:r>
      <w:r w:rsidR="00E348C0" w:rsidRPr="001C7A69">
        <w:rPr>
          <w:color w:val="000000" w:themeColor="text1"/>
          <w:lang w:eastAsia="ru-RU"/>
        </w:rPr>
        <w:t>і</w:t>
      </w:r>
      <w:r w:rsidR="00470EB4" w:rsidRPr="001C7A69">
        <w:rPr>
          <w:color w:val="000000" w:themeColor="text1"/>
          <w:lang w:eastAsia="ru-RU"/>
        </w:rPr>
        <w:t xml:space="preserve"> проблемних питань у регуляторних актах</w:t>
      </w:r>
      <w:r w:rsidRPr="001C7A69">
        <w:rPr>
          <w:color w:val="000000" w:themeColor="text1"/>
          <w:lang w:eastAsia="ru-RU"/>
        </w:rPr>
        <w:t>. Отже, застосування такого а</w:t>
      </w:r>
      <w:r w:rsidRPr="001C7A69">
        <w:rPr>
          <w:bCs/>
          <w:color w:val="000000" w:themeColor="text1"/>
          <w:lang w:eastAsia="ru-RU"/>
        </w:rPr>
        <w:t xml:space="preserve">льтернативного способу </w:t>
      </w:r>
      <w:r w:rsidRPr="001C7A69">
        <w:rPr>
          <w:color w:val="000000" w:themeColor="text1"/>
          <w:lang w:eastAsia="ru-RU"/>
        </w:rPr>
        <w:t>досягнення зазначених цілей та</w:t>
      </w:r>
      <w:r w:rsidR="00E32DFB">
        <w:rPr>
          <w:color w:val="000000" w:themeColor="text1"/>
          <w:lang w:eastAsia="ru-RU"/>
        </w:rPr>
        <w:t xml:space="preserve"> вирішення</w:t>
      </w:r>
      <w:r w:rsidRPr="001C7A69">
        <w:rPr>
          <w:color w:val="000000" w:themeColor="text1"/>
          <w:lang w:eastAsia="ru-RU"/>
        </w:rPr>
        <w:t xml:space="preserve"> проблеми </w:t>
      </w:r>
      <w:r w:rsidR="00AC51EB">
        <w:rPr>
          <w:color w:val="000000" w:themeColor="text1"/>
          <w:lang w:eastAsia="ru-RU"/>
        </w:rPr>
        <w:t>в</w:t>
      </w:r>
      <w:r w:rsidR="00E32271" w:rsidRPr="001C7A69">
        <w:rPr>
          <w:color w:val="000000" w:themeColor="text1"/>
          <w:lang w:eastAsia="ru-RU"/>
        </w:rPr>
        <w:t xml:space="preserve"> такий</w:t>
      </w:r>
      <w:r w:rsidRPr="001C7A69">
        <w:rPr>
          <w:color w:val="000000" w:themeColor="text1"/>
          <w:lang w:eastAsia="ru-RU"/>
        </w:rPr>
        <w:t xml:space="preserve"> спос</w:t>
      </w:r>
      <w:r w:rsidR="00E32271" w:rsidRPr="001C7A69">
        <w:rPr>
          <w:color w:val="000000" w:themeColor="text1"/>
          <w:lang w:eastAsia="ru-RU"/>
        </w:rPr>
        <w:t>і</w:t>
      </w:r>
      <w:r w:rsidRPr="001C7A69">
        <w:rPr>
          <w:color w:val="000000" w:themeColor="text1"/>
          <w:lang w:eastAsia="ru-RU"/>
        </w:rPr>
        <w:t xml:space="preserve">б </w:t>
      </w:r>
      <w:r w:rsidR="00E32271" w:rsidRPr="001C7A69">
        <w:rPr>
          <w:color w:val="000000" w:themeColor="text1"/>
          <w:lang w:eastAsia="ru-RU"/>
        </w:rPr>
        <w:t xml:space="preserve">потенційно може </w:t>
      </w:r>
      <w:r w:rsidR="0099097C" w:rsidRPr="001C7A69">
        <w:rPr>
          <w:color w:val="000000" w:themeColor="text1"/>
          <w:lang w:eastAsia="ru-RU"/>
        </w:rPr>
        <w:t xml:space="preserve">виявитись малоефективним та </w:t>
      </w:r>
      <w:r w:rsidR="00E32271" w:rsidRPr="001C7A69">
        <w:rPr>
          <w:color w:val="000000" w:themeColor="text1"/>
          <w:lang w:eastAsia="ru-RU"/>
        </w:rPr>
        <w:t>сприяти порушенню принципу належного урядування</w:t>
      </w:r>
      <w:r w:rsidR="0099097C" w:rsidRPr="001C7A69">
        <w:rPr>
          <w:color w:val="000000" w:themeColor="text1"/>
          <w:lang w:eastAsia="ru-RU"/>
        </w:rPr>
        <w:t>.</w:t>
      </w:r>
    </w:p>
    <w:p w14:paraId="582B8C2C" w14:textId="15C9DF24" w:rsidR="00D578BF" w:rsidRPr="001C7A69" w:rsidRDefault="00D578BF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Іншим альтернативним способом може вважатись прийняття декількох регуляторних актів, кожен із яких стосуватиметься лише одного положення. </w:t>
      </w:r>
    </w:p>
    <w:p w14:paraId="7C8231BB" w14:textId="0C99934B" w:rsidR="00D578BF" w:rsidRPr="001C7A69" w:rsidRDefault="00D578BF" w:rsidP="00D578BF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Серед переваг такого способу вбачається можливість </w:t>
      </w:r>
      <w:r w:rsidR="00033207" w:rsidRPr="001C7A69">
        <w:rPr>
          <w:color w:val="000000" w:themeColor="text1"/>
          <w:szCs w:val="24"/>
        </w:rPr>
        <w:t>учасників ринку небанківських фінансових послуг</w:t>
      </w:r>
      <w:r w:rsidRPr="001C7A69">
        <w:rPr>
          <w:color w:val="000000" w:themeColor="text1"/>
          <w:lang w:eastAsia="ru-RU"/>
        </w:rPr>
        <w:t xml:space="preserve"> опрацьовувати та надавати зауваження до декількох незначних за розміром актів. Разом з тим, одночасне опрацювання учасниками ринку небанківських фінансових послуг </w:t>
      </w:r>
      <w:r w:rsidR="00033207">
        <w:rPr>
          <w:color w:val="000000" w:themeColor="text1"/>
          <w:lang w:eastAsia="ru-RU"/>
        </w:rPr>
        <w:t>6</w:t>
      </w:r>
      <w:r w:rsidRPr="001C7A69">
        <w:rPr>
          <w:color w:val="000000" w:themeColor="text1"/>
          <w:lang w:eastAsia="ru-RU"/>
        </w:rPr>
        <w:t xml:space="preserve"> </w:t>
      </w:r>
      <w:proofErr w:type="spellStart"/>
      <w:r w:rsidRPr="001C7A69">
        <w:rPr>
          <w:color w:val="000000" w:themeColor="text1"/>
          <w:lang w:eastAsia="ru-RU"/>
        </w:rPr>
        <w:t>проєктів</w:t>
      </w:r>
      <w:proofErr w:type="spellEnd"/>
      <w:r w:rsidRPr="001C7A69">
        <w:rPr>
          <w:color w:val="000000" w:themeColor="text1"/>
          <w:lang w:eastAsia="ru-RU"/>
        </w:rPr>
        <w:t xml:space="preserve"> регуляторних актів може потребувати</w:t>
      </w:r>
      <w:r w:rsidR="00297A6F" w:rsidRPr="001C7A69">
        <w:rPr>
          <w:color w:val="000000" w:themeColor="text1"/>
          <w:lang w:eastAsia="ru-RU"/>
        </w:rPr>
        <w:t xml:space="preserve"> значних трудових та часових ресурсів. Крім </w:t>
      </w:r>
      <w:r w:rsidR="00AC51EB">
        <w:rPr>
          <w:color w:val="000000" w:themeColor="text1"/>
          <w:lang w:eastAsia="ru-RU"/>
        </w:rPr>
        <w:t>того</w:t>
      </w:r>
      <w:r w:rsidR="00297A6F" w:rsidRPr="001C7A69">
        <w:rPr>
          <w:color w:val="000000" w:themeColor="text1"/>
          <w:lang w:eastAsia="ru-RU"/>
        </w:rPr>
        <w:t xml:space="preserve">, </w:t>
      </w:r>
      <w:r w:rsidR="00AC51EB">
        <w:rPr>
          <w:color w:val="000000" w:themeColor="text1"/>
          <w:lang w:eastAsia="ru-RU"/>
        </w:rPr>
        <w:t>під час</w:t>
      </w:r>
      <w:r w:rsidR="00297A6F" w:rsidRPr="001C7A69">
        <w:rPr>
          <w:color w:val="000000" w:themeColor="text1"/>
          <w:lang w:eastAsia="ru-RU"/>
        </w:rPr>
        <w:t xml:space="preserve"> окремо</w:t>
      </w:r>
      <w:r w:rsidR="00AC51EB">
        <w:rPr>
          <w:color w:val="000000" w:themeColor="text1"/>
          <w:lang w:eastAsia="ru-RU"/>
        </w:rPr>
        <w:t>го</w:t>
      </w:r>
      <w:r w:rsidR="00297A6F" w:rsidRPr="001C7A69">
        <w:rPr>
          <w:color w:val="000000" w:themeColor="text1"/>
          <w:lang w:eastAsia="ru-RU"/>
        </w:rPr>
        <w:t xml:space="preserve"> опрацювання низки взаємопов</w:t>
      </w:r>
      <w:r w:rsidR="00AC51EB">
        <w:rPr>
          <w:color w:val="000000" w:themeColor="text1"/>
          <w:lang w:eastAsia="ru-RU"/>
        </w:rPr>
        <w:t>’</w:t>
      </w:r>
      <w:r w:rsidR="00297A6F" w:rsidRPr="001C7A69">
        <w:rPr>
          <w:color w:val="000000" w:themeColor="text1"/>
          <w:lang w:eastAsia="ru-RU"/>
        </w:rPr>
        <w:t xml:space="preserve">язаних актів, зокрема Положень № 169, </w:t>
      </w:r>
      <w:r w:rsidR="00AC51EB">
        <w:rPr>
          <w:color w:val="000000" w:themeColor="text1"/>
          <w:lang w:eastAsia="ru-RU"/>
        </w:rPr>
        <w:t xml:space="preserve">№ </w:t>
      </w:r>
      <w:r w:rsidR="00297A6F" w:rsidRPr="001C7A69">
        <w:rPr>
          <w:color w:val="000000" w:themeColor="text1"/>
          <w:lang w:eastAsia="ru-RU"/>
        </w:rPr>
        <w:t xml:space="preserve">12, </w:t>
      </w:r>
      <w:r w:rsidR="00AC51EB">
        <w:rPr>
          <w:color w:val="000000" w:themeColor="text1"/>
          <w:lang w:eastAsia="ru-RU"/>
        </w:rPr>
        <w:t xml:space="preserve">№ </w:t>
      </w:r>
      <w:r w:rsidR="00297A6F" w:rsidRPr="001C7A69">
        <w:rPr>
          <w:color w:val="000000" w:themeColor="text1"/>
          <w:lang w:eastAsia="ru-RU"/>
        </w:rPr>
        <w:t xml:space="preserve">22, </w:t>
      </w:r>
      <w:r w:rsidR="00AC51EB">
        <w:rPr>
          <w:color w:val="000000" w:themeColor="text1"/>
          <w:lang w:eastAsia="ru-RU"/>
        </w:rPr>
        <w:t xml:space="preserve">№ </w:t>
      </w:r>
      <w:r w:rsidR="00297A6F" w:rsidRPr="001C7A69">
        <w:rPr>
          <w:color w:val="000000" w:themeColor="text1"/>
          <w:lang w:eastAsia="ru-RU"/>
        </w:rPr>
        <w:t xml:space="preserve">27 та </w:t>
      </w:r>
      <w:r w:rsidR="00AC51EB">
        <w:rPr>
          <w:color w:val="000000" w:themeColor="text1"/>
          <w:lang w:eastAsia="ru-RU"/>
        </w:rPr>
        <w:t xml:space="preserve">№ </w:t>
      </w:r>
      <w:r w:rsidR="00297A6F" w:rsidRPr="001C7A69">
        <w:rPr>
          <w:color w:val="000000" w:themeColor="text1"/>
          <w:lang w:eastAsia="ru-RU"/>
        </w:rPr>
        <w:t>30</w:t>
      </w:r>
      <w:r w:rsidR="00861918">
        <w:rPr>
          <w:color w:val="000000" w:themeColor="text1"/>
          <w:lang w:eastAsia="ru-RU"/>
        </w:rPr>
        <w:t>,</w:t>
      </w:r>
      <w:r w:rsidR="00297A6F" w:rsidRPr="001C7A69">
        <w:rPr>
          <w:color w:val="000000" w:themeColor="text1"/>
          <w:lang w:eastAsia="ru-RU"/>
        </w:rPr>
        <w:t xml:space="preserve"> </w:t>
      </w:r>
      <w:r w:rsidR="00AC51EB">
        <w:rPr>
          <w:color w:val="000000" w:themeColor="text1"/>
          <w:lang w:eastAsia="ru-RU"/>
        </w:rPr>
        <w:t>є</w:t>
      </w:r>
      <w:r w:rsidR="00297A6F" w:rsidRPr="001C7A69">
        <w:rPr>
          <w:color w:val="000000" w:themeColor="text1"/>
          <w:lang w:eastAsia="ru-RU"/>
        </w:rPr>
        <w:t xml:space="preserve"> високий </w:t>
      </w:r>
      <w:r w:rsidR="00E348C0" w:rsidRPr="001C7A69">
        <w:rPr>
          <w:color w:val="000000" w:themeColor="text1"/>
          <w:lang w:eastAsia="ru-RU"/>
        </w:rPr>
        <w:t xml:space="preserve">ризик </w:t>
      </w:r>
      <w:r w:rsidR="00297A6F" w:rsidRPr="001C7A69">
        <w:rPr>
          <w:color w:val="000000" w:themeColor="text1"/>
          <w:lang w:eastAsia="ru-RU"/>
        </w:rPr>
        <w:t xml:space="preserve">формування неузгоджених пропозицій та тривале опрацювання всіх </w:t>
      </w:r>
      <w:proofErr w:type="spellStart"/>
      <w:r w:rsidR="00297A6F" w:rsidRPr="001C7A69">
        <w:rPr>
          <w:color w:val="000000" w:themeColor="text1"/>
          <w:lang w:eastAsia="ru-RU"/>
        </w:rPr>
        <w:t>проєктів</w:t>
      </w:r>
      <w:proofErr w:type="spellEnd"/>
      <w:r w:rsidR="00297A6F" w:rsidRPr="001C7A69">
        <w:rPr>
          <w:color w:val="000000" w:themeColor="text1"/>
          <w:lang w:eastAsia="ru-RU"/>
        </w:rPr>
        <w:t xml:space="preserve"> для забезпечення ефективного</w:t>
      </w:r>
      <w:r w:rsidR="00033207">
        <w:rPr>
          <w:color w:val="000000" w:themeColor="text1"/>
          <w:lang w:eastAsia="ru-RU"/>
        </w:rPr>
        <w:t xml:space="preserve"> і</w:t>
      </w:r>
      <w:r w:rsidR="00297A6F" w:rsidRPr="001C7A69">
        <w:rPr>
          <w:color w:val="000000" w:themeColor="text1"/>
          <w:lang w:eastAsia="ru-RU"/>
        </w:rPr>
        <w:t xml:space="preserve"> комплексного регу</w:t>
      </w:r>
      <w:r w:rsidR="00033207">
        <w:rPr>
          <w:color w:val="000000" w:themeColor="text1"/>
          <w:lang w:eastAsia="ru-RU"/>
        </w:rPr>
        <w:t>л</w:t>
      </w:r>
      <w:r w:rsidR="00297A6F" w:rsidRPr="001C7A69">
        <w:rPr>
          <w:color w:val="000000" w:themeColor="text1"/>
          <w:lang w:eastAsia="ru-RU"/>
        </w:rPr>
        <w:t>ювання.</w:t>
      </w:r>
    </w:p>
    <w:p w14:paraId="06CAF7BF" w14:textId="528B6CD8" w:rsidR="008870B3" w:rsidRPr="001C7A69" w:rsidRDefault="00AC51EB" w:rsidP="008870B3">
      <w:pPr>
        <w:widowControl w:val="0"/>
        <w:ind w:firstLine="68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У</w:t>
      </w:r>
      <w:r w:rsidR="008870B3" w:rsidRPr="001C7A69">
        <w:rPr>
          <w:color w:val="000000" w:themeColor="text1"/>
          <w:lang w:eastAsia="ru-RU"/>
        </w:rPr>
        <w:t xml:space="preserve">раховуючи </w:t>
      </w:r>
      <w:r>
        <w:rPr>
          <w:color w:val="000000" w:themeColor="text1"/>
          <w:lang w:eastAsia="ru-RU"/>
        </w:rPr>
        <w:t>вище</w:t>
      </w:r>
      <w:r w:rsidR="008870B3" w:rsidRPr="001C7A69">
        <w:rPr>
          <w:color w:val="000000" w:themeColor="text1"/>
          <w:lang w:eastAsia="ru-RU"/>
        </w:rPr>
        <w:t xml:space="preserve">зазначене, </w:t>
      </w:r>
      <w:r w:rsidR="003A54A9" w:rsidRPr="001C7A69">
        <w:rPr>
          <w:color w:val="000000" w:themeColor="text1"/>
          <w:lang w:eastAsia="ru-RU"/>
        </w:rPr>
        <w:t>вбачається</w:t>
      </w:r>
      <w:r w:rsidR="008870B3" w:rsidRPr="001C7A69">
        <w:rPr>
          <w:color w:val="000000" w:themeColor="text1"/>
          <w:lang w:eastAsia="ru-RU"/>
        </w:rPr>
        <w:t xml:space="preserve">, що варіант прийняття запропонованого </w:t>
      </w:r>
      <w:proofErr w:type="spellStart"/>
      <w:r w:rsidR="008870B3" w:rsidRPr="001C7A69">
        <w:rPr>
          <w:color w:val="000000" w:themeColor="text1"/>
          <w:lang w:eastAsia="ru-RU"/>
        </w:rPr>
        <w:t>проєкту</w:t>
      </w:r>
      <w:proofErr w:type="spellEnd"/>
      <w:r w:rsidR="008870B3" w:rsidRPr="001C7A69">
        <w:rPr>
          <w:color w:val="000000" w:themeColor="text1"/>
          <w:lang w:eastAsia="ru-RU"/>
        </w:rPr>
        <w:t xml:space="preserve"> постанови має більшу кількість переваг та є найефективнішим способом досягнення зазначених цілей</w:t>
      </w:r>
      <w:r w:rsidR="00297A6F" w:rsidRPr="001C7A69">
        <w:rPr>
          <w:color w:val="000000" w:themeColor="text1"/>
          <w:lang w:eastAsia="ru-RU"/>
        </w:rPr>
        <w:t xml:space="preserve">, оскільки всі шляхи вирішення окреслених вище проблем розглядатимуться комплексно, опрацювання одного регуляторного </w:t>
      </w:r>
      <w:proofErr w:type="spellStart"/>
      <w:r w:rsidR="00297A6F" w:rsidRPr="001C7A69">
        <w:rPr>
          <w:color w:val="000000" w:themeColor="text1"/>
          <w:lang w:eastAsia="ru-RU"/>
        </w:rPr>
        <w:t>акта</w:t>
      </w:r>
      <w:proofErr w:type="spellEnd"/>
      <w:r w:rsidR="00297A6F" w:rsidRPr="001C7A69">
        <w:rPr>
          <w:color w:val="000000" w:themeColor="text1"/>
          <w:lang w:eastAsia="ru-RU"/>
        </w:rPr>
        <w:t xml:space="preserve"> вимагатиме </w:t>
      </w:r>
      <w:r w:rsidR="002C0B52">
        <w:rPr>
          <w:color w:val="000000" w:themeColor="text1"/>
          <w:lang w:eastAsia="ru-RU"/>
        </w:rPr>
        <w:t>залучення</w:t>
      </w:r>
      <w:r w:rsidR="00297A6F" w:rsidRPr="001C7A69">
        <w:rPr>
          <w:color w:val="000000" w:themeColor="text1"/>
          <w:lang w:eastAsia="ru-RU"/>
        </w:rPr>
        <w:t xml:space="preserve"> менших трудових та часових ресурсів зі сторони учасників ринку небанківських фінансових послуг</w:t>
      </w:r>
      <w:r w:rsidR="008870B3" w:rsidRPr="001C7A69">
        <w:rPr>
          <w:color w:val="000000" w:themeColor="text1"/>
          <w:lang w:eastAsia="ru-RU"/>
        </w:rPr>
        <w:t xml:space="preserve">. </w:t>
      </w:r>
    </w:p>
    <w:p w14:paraId="338F10C9" w14:textId="77777777" w:rsidR="008870B3" w:rsidRPr="001C7A69" w:rsidRDefault="008870B3" w:rsidP="008870B3">
      <w:pPr>
        <w:widowControl w:val="0"/>
        <w:ind w:firstLine="686"/>
        <w:rPr>
          <w:color w:val="000000" w:themeColor="text1"/>
          <w:lang w:eastAsia="zh-CN"/>
        </w:rPr>
      </w:pPr>
    </w:p>
    <w:p w14:paraId="1283C3EB" w14:textId="1DCE2AE1" w:rsidR="008870B3" w:rsidRPr="001C7A69" w:rsidRDefault="008870B3" w:rsidP="008870B3">
      <w:pPr>
        <w:widowControl w:val="0"/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>ІV. Опис механізм</w:t>
      </w:r>
      <w:r w:rsidR="004B4B7E">
        <w:rPr>
          <w:b/>
          <w:color w:val="000000" w:themeColor="text1"/>
          <w:lang w:eastAsia="zh-CN"/>
        </w:rPr>
        <w:t>у</w:t>
      </w:r>
      <w:r w:rsidRPr="001C7A69">
        <w:rPr>
          <w:b/>
          <w:color w:val="000000" w:themeColor="text1"/>
          <w:lang w:eastAsia="zh-CN"/>
        </w:rPr>
        <w:t>, як</w:t>
      </w:r>
      <w:r w:rsidR="004B4B7E">
        <w:rPr>
          <w:b/>
          <w:color w:val="000000" w:themeColor="text1"/>
          <w:lang w:eastAsia="zh-CN"/>
        </w:rPr>
        <w:t>ий</w:t>
      </w:r>
      <w:r w:rsidRPr="001C7A69">
        <w:rPr>
          <w:b/>
          <w:color w:val="000000" w:themeColor="text1"/>
          <w:lang w:eastAsia="zh-CN"/>
        </w:rPr>
        <w:t xml:space="preserve"> </w:t>
      </w:r>
      <w:r w:rsidR="00BB6ED5">
        <w:rPr>
          <w:b/>
          <w:color w:val="000000" w:themeColor="text1"/>
          <w:lang w:eastAsia="zh-CN"/>
        </w:rPr>
        <w:t>пропонується застосувати для</w:t>
      </w:r>
      <w:r w:rsidRPr="001C7A69">
        <w:rPr>
          <w:b/>
          <w:color w:val="000000" w:themeColor="text1"/>
          <w:lang w:eastAsia="zh-CN"/>
        </w:rPr>
        <w:t xml:space="preserve"> розв’язання проблеми</w:t>
      </w:r>
      <w:r w:rsidR="00BB6ED5">
        <w:rPr>
          <w:b/>
          <w:color w:val="000000" w:themeColor="text1"/>
          <w:lang w:eastAsia="zh-CN"/>
        </w:rPr>
        <w:t>, і відповідних заходів</w:t>
      </w:r>
    </w:p>
    <w:p w14:paraId="37C447F4" w14:textId="31384B9E" w:rsidR="008870B3" w:rsidRPr="001C7A69" w:rsidRDefault="00AC51EB" w:rsidP="00470EB4">
      <w:pPr>
        <w:widowControl w:val="0"/>
        <w:ind w:firstLine="686"/>
        <w:rPr>
          <w:color w:val="000000" w:themeColor="text1"/>
        </w:rPr>
      </w:pPr>
      <w:r>
        <w:rPr>
          <w:color w:val="000000" w:themeColor="text1"/>
        </w:rPr>
        <w:t>У</w:t>
      </w:r>
      <w:r w:rsidR="008870B3" w:rsidRPr="001C7A69">
        <w:rPr>
          <w:color w:val="000000" w:themeColor="text1"/>
        </w:rPr>
        <w:t xml:space="preserve">наслідок прийняття </w:t>
      </w:r>
      <w:proofErr w:type="spellStart"/>
      <w:r w:rsidR="008870B3" w:rsidRPr="001C7A69">
        <w:rPr>
          <w:color w:val="000000" w:themeColor="text1"/>
        </w:rPr>
        <w:t>проєкту</w:t>
      </w:r>
      <w:proofErr w:type="spellEnd"/>
      <w:r w:rsidR="008870B3" w:rsidRPr="001C7A69">
        <w:rPr>
          <w:color w:val="000000" w:themeColor="text1"/>
        </w:rPr>
        <w:t xml:space="preserve"> постанови буде доповнено та конкретизовано </w:t>
      </w:r>
      <w:r w:rsidR="0099097C" w:rsidRPr="001C7A69">
        <w:rPr>
          <w:color w:val="000000" w:themeColor="text1"/>
        </w:rPr>
        <w:t>чинні регуляторні акти Національного банку</w:t>
      </w:r>
      <w:r w:rsidR="008870B3" w:rsidRPr="001C7A69">
        <w:rPr>
          <w:color w:val="000000" w:themeColor="text1"/>
        </w:rPr>
        <w:t>. Так,</w:t>
      </w:r>
      <w:r w:rsidR="00297A6F" w:rsidRPr="001C7A69">
        <w:rPr>
          <w:color w:val="000000" w:themeColor="text1"/>
        </w:rPr>
        <w:t xml:space="preserve"> зазначені вище проблеми планується вирішити</w:t>
      </w:r>
      <w:r w:rsidR="008870B3" w:rsidRPr="001C7A69">
        <w:rPr>
          <w:color w:val="000000" w:themeColor="text1"/>
        </w:rPr>
        <w:t xml:space="preserve"> </w:t>
      </w:r>
      <w:proofErr w:type="spellStart"/>
      <w:r w:rsidR="008870B3" w:rsidRPr="001C7A69">
        <w:rPr>
          <w:color w:val="000000" w:themeColor="text1"/>
        </w:rPr>
        <w:t>проєктом</w:t>
      </w:r>
      <w:proofErr w:type="spellEnd"/>
      <w:r w:rsidR="008870B3" w:rsidRPr="001C7A69">
        <w:rPr>
          <w:color w:val="000000" w:themeColor="text1"/>
        </w:rPr>
        <w:t xml:space="preserve"> постанови</w:t>
      </w:r>
      <w:r w:rsidR="00297A6F" w:rsidRPr="001C7A69">
        <w:rPr>
          <w:color w:val="000000" w:themeColor="text1"/>
        </w:rPr>
        <w:t xml:space="preserve"> з урахуванням принципів</w:t>
      </w:r>
      <w:r w:rsidR="002F317B" w:rsidRPr="001C7A69">
        <w:rPr>
          <w:color w:val="000000" w:themeColor="text1"/>
        </w:rPr>
        <w:t>, передбачених частиною першою статті 29 Закону про фінансові послуги, зокрема</w:t>
      </w:r>
      <w:r w:rsidR="00297A6F" w:rsidRPr="001C7A69">
        <w:rPr>
          <w:color w:val="000000" w:themeColor="text1"/>
        </w:rPr>
        <w:t xml:space="preserve"> співмірності (пропорційності) регуляторних вимог та наглядових дій, </w:t>
      </w:r>
      <w:r w:rsidR="002F317B" w:rsidRPr="001C7A69">
        <w:rPr>
          <w:color w:val="000000" w:themeColor="text1"/>
        </w:rPr>
        <w:t>обмеження надмірного регуляторного втручання, відкритості та прозорості процесу нагляду,</w:t>
      </w:r>
      <w:r w:rsidR="00297A6F" w:rsidRPr="001C7A69">
        <w:rPr>
          <w:color w:val="000000" w:themeColor="text1"/>
        </w:rPr>
        <w:t xml:space="preserve"> шляхом</w:t>
      </w:r>
      <w:r w:rsidR="008870B3" w:rsidRPr="001C7A69">
        <w:rPr>
          <w:color w:val="000000" w:themeColor="text1"/>
        </w:rPr>
        <w:t xml:space="preserve"> </w:t>
      </w:r>
      <w:r w:rsidR="00297A6F" w:rsidRPr="001C7A69">
        <w:rPr>
          <w:color w:val="000000" w:themeColor="text1"/>
        </w:rPr>
        <w:t>в</w:t>
      </w:r>
      <w:r w:rsidR="00470EB4" w:rsidRPr="001C7A69">
        <w:rPr>
          <w:color w:val="000000" w:themeColor="text1"/>
        </w:rPr>
        <w:t>несення ряду</w:t>
      </w:r>
      <w:r w:rsidR="0099097C" w:rsidRPr="001C7A69">
        <w:rPr>
          <w:color w:val="000000" w:themeColor="text1"/>
        </w:rPr>
        <w:t xml:space="preserve"> </w:t>
      </w:r>
      <w:r w:rsidR="00470EB4" w:rsidRPr="001C7A69">
        <w:rPr>
          <w:color w:val="000000" w:themeColor="text1"/>
        </w:rPr>
        <w:t>змін</w:t>
      </w:r>
      <w:r w:rsidR="00BD538F">
        <w:rPr>
          <w:color w:val="000000" w:themeColor="text1"/>
        </w:rPr>
        <w:t>, зокрема</w:t>
      </w:r>
      <w:r w:rsidR="005749E5">
        <w:rPr>
          <w:color w:val="000000" w:themeColor="text1"/>
        </w:rPr>
        <w:t>, щодо</w:t>
      </w:r>
      <w:r w:rsidR="00470EB4" w:rsidRPr="001C7A69">
        <w:rPr>
          <w:color w:val="000000" w:themeColor="text1"/>
        </w:rPr>
        <w:t>:</w:t>
      </w:r>
    </w:p>
    <w:p w14:paraId="67EEC02A" w14:textId="3C90548B" w:rsidR="00470EB4" w:rsidRPr="001C7A69" w:rsidRDefault="00470EB4" w:rsidP="00470EB4">
      <w:pPr>
        <w:ind w:firstLine="709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>1)</w:t>
      </w:r>
      <w:r w:rsidR="005749E5">
        <w:rPr>
          <w:color w:val="000000" w:themeColor="text1"/>
          <w:szCs w:val="24"/>
        </w:rPr>
        <w:t xml:space="preserve"> </w:t>
      </w:r>
      <w:r w:rsidR="00297A6F" w:rsidRPr="001C7A69">
        <w:rPr>
          <w:color w:val="000000" w:themeColor="text1"/>
          <w:szCs w:val="24"/>
        </w:rPr>
        <w:t xml:space="preserve">Положення </w:t>
      </w:r>
      <w:r w:rsidRPr="001C7A69">
        <w:rPr>
          <w:color w:val="000000" w:themeColor="text1"/>
          <w:szCs w:val="24"/>
        </w:rPr>
        <w:t>№ 157</w:t>
      </w:r>
      <w:r w:rsidR="00E348C0" w:rsidRPr="001C7A69">
        <w:rPr>
          <w:color w:val="000000" w:themeColor="text1"/>
          <w:szCs w:val="24"/>
        </w:rPr>
        <w:t xml:space="preserve"> – </w:t>
      </w:r>
      <w:r w:rsidRPr="001C7A69">
        <w:rPr>
          <w:color w:val="000000" w:themeColor="text1"/>
          <w:szCs w:val="24"/>
        </w:rPr>
        <w:t>передбачено уточнення формулювань щодо оцінки критеріїв ступеня ризик</w:t>
      </w:r>
      <w:r w:rsidR="004C72A3" w:rsidRPr="001C7A69">
        <w:rPr>
          <w:color w:val="000000" w:themeColor="text1"/>
          <w:szCs w:val="24"/>
        </w:rPr>
        <w:t>у</w:t>
      </w:r>
      <w:r w:rsidRPr="001C7A69">
        <w:rPr>
          <w:color w:val="000000" w:themeColor="text1"/>
          <w:szCs w:val="24"/>
        </w:rPr>
        <w:t xml:space="preserve"> страховика в розділі </w:t>
      </w:r>
      <w:r w:rsidR="004C72A3" w:rsidRPr="001C7A69">
        <w:rPr>
          <w:color w:val="000000" w:themeColor="text1"/>
          <w:szCs w:val="24"/>
        </w:rPr>
        <w:t xml:space="preserve">“Стан корпоративного управління, управління ризиками та внутрішнього контролю” </w:t>
      </w:r>
      <w:r w:rsidR="005749E5">
        <w:rPr>
          <w:color w:val="000000" w:themeColor="text1"/>
          <w:szCs w:val="24"/>
        </w:rPr>
        <w:t>д</w:t>
      </w:r>
      <w:r w:rsidR="004C72A3" w:rsidRPr="001C7A69">
        <w:rPr>
          <w:color w:val="000000" w:themeColor="text1"/>
          <w:szCs w:val="24"/>
        </w:rPr>
        <w:t>одатк</w:t>
      </w:r>
      <w:r w:rsidR="005749E5">
        <w:rPr>
          <w:color w:val="000000" w:themeColor="text1"/>
          <w:szCs w:val="24"/>
        </w:rPr>
        <w:t>а</w:t>
      </w:r>
      <w:r w:rsidR="004C72A3" w:rsidRPr="001C7A69">
        <w:rPr>
          <w:color w:val="000000" w:themeColor="text1"/>
          <w:szCs w:val="24"/>
        </w:rPr>
        <w:t xml:space="preserve"> 1 до </w:t>
      </w:r>
      <w:r w:rsidR="002F317B" w:rsidRPr="001C7A69">
        <w:rPr>
          <w:color w:val="000000" w:themeColor="text1"/>
          <w:szCs w:val="24"/>
        </w:rPr>
        <w:t>Положення № 157</w:t>
      </w:r>
      <w:r w:rsidR="00766B9D" w:rsidRPr="001C7A69">
        <w:rPr>
          <w:color w:val="000000" w:themeColor="text1"/>
          <w:szCs w:val="24"/>
        </w:rPr>
        <w:t>,</w:t>
      </w:r>
      <w:r w:rsidR="004C72A3" w:rsidRPr="001C7A69">
        <w:rPr>
          <w:color w:val="000000" w:themeColor="text1"/>
          <w:szCs w:val="24"/>
        </w:rPr>
        <w:t xml:space="preserve"> ступен</w:t>
      </w:r>
      <w:r w:rsidR="00861918">
        <w:rPr>
          <w:color w:val="000000" w:themeColor="text1"/>
          <w:szCs w:val="24"/>
        </w:rPr>
        <w:t>ю</w:t>
      </w:r>
      <w:r w:rsidR="004C72A3" w:rsidRPr="001C7A69">
        <w:rPr>
          <w:color w:val="000000" w:themeColor="text1"/>
          <w:szCs w:val="24"/>
        </w:rPr>
        <w:t xml:space="preserve"> ризику кредитної спілки в розділі “Стан корпоративного управління, управління ризиками та внутрішнього контролю” </w:t>
      </w:r>
      <w:r w:rsidR="005749E5">
        <w:rPr>
          <w:color w:val="000000" w:themeColor="text1"/>
          <w:szCs w:val="24"/>
        </w:rPr>
        <w:t>д</w:t>
      </w:r>
      <w:r w:rsidR="004C72A3" w:rsidRPr="001C7A69">
        <w:rPr>
          <w:color w:val="000000" w:themeColor="text1"/>
          <w:szCs w:val="24"/>
        </w:rPr>
        <w:t>одатк</w:t>
      </w:r>
      <w:r w:rsidR="005749E5">
        <w:rPr>
          <w:color w:val="000000" w:themeColor="text1"/>
          <w:szCs w:val="24"/>
        </w:rPr>
        <w:t>а</w:t>
      </w:r>
      <w:r w:rsidR="004C72A3" w:rsidRPr="001C7A69">
        <w:rPr>
          <w:color w:val="000000" w:themeColor="text1"/>
          <w:szCs w:val="24"/>
        </w:rPr>
        <w:t xml:space="preserve"> 2 до </w:t>
      </w:r>
      <w:r w:rsidR="002F317B" w:rsidRPr="001C7A69">
        <w:rPr>
          <w:color w:val="000000" w:themeColor="text1"/>
          <w:szCs w:val="24"/>
        </w:rPr>
        <w:t>Положення № 157</w:t>
      </w:r>
      <w:r w:rsidR="004C72A3" w:rsidRPr="001C7A69">
        <w:rPr>
          <w:color w:val="000000" w:themeColor="text1"/>
          <w:szCs w:val="24"/>
        </w:rPr>
        <w:t>; критеріїв ступен</w:t>
      </w:r>
      <w:r w:rsidR="00861918">
        <w:rPr>
          <w:color w:val="000000" w:themeColor="text1"/>
          <w:szCs w:val="24"/>
        </w:rPr>
        <w:t>ю</w:t>
      </w:r>
      <w:r w:rsidR="004C72A3" w:rsidRPr="001C7A69">
        <w:rPr>
          <w:color w:val="000000" w:themeColor="text1"/>
          <w:szCs w:val="24"/>
        </w:rPr>
        <w:t xml:space="preserve"> ризику фінансової компанії, юридичної </w:t>
      </w:r>
      <w:r w:rsidR="004C72A3" w:rsidRPr="001C7A69">
        <w:rPr>
          <w:color w:val="000000" w:themeColor="text1"/>
          <w:szCs w:val="24"/>
        </w:rPr>
        <w:lastRenderedPageBreak/>
        <w:t xml:space="preserve">особи, яка не є фінансовою установою, але має право надавати послуги з фінансового лізингу (лізингодавця) ломбарду в розділі “Стан корпоративного управління, управління ризиками та внутрішнього контролю” </w:t>
      </w:r>
      <w:r w:rsidR="00170C04">
        <w:rPr>
          <w:color w:val="000000" w:themeColor="text1"/>
          <w:szCs w:val="24"/>
        </w:rPr>
        <w:t>д</w:t>
      </w:r>
      <w:r w:rsidR="004C72A3" w:rsidRPr="001C7A69">
        <w:rPr>
          <w:color w:val="000000" w:themeColor="text1"/>
          <w:szCs w:val="24"/>
        </w:rPr>
        <w:t>одатк</w:t>
      </w:r>
      <w:r w:rsidR="00170C04">
        <w:rPr>
          <w:color w:val="000000" w:themeColor="text1"/>
          <w:szCs w:val="24"/>
        </w:rPr>
        <w:t>а</w:t>
      </w:r>
      <w:r w:rsidR="004C72A3" w:rsidRPr="001C7A69">
        <w:rPr>
          <w:color w:val="000000" w:themeColor="text1"/>
          <w:szCs w:val="24"/>
        </w:rPr>
        <w:t xml:space="preserve"> 3 до </w:t>
      </w:r>
      <w:r w:rsidR="002F317B" w:rsidRPr="001C7A69">
        <w:rPr>
          <w:color w:val="000000" w:themeColor="text1"/>
          <w:szCs w:val="24"/>
        </w:rPr>
        <w:t>Положення № 157</w:t>
      </w:r>
      <w:r w:rsidR="00861918">
        <w:rPr>
          <w:color w:val="000000" w:themeColor="text1"/>
          <w:szCs w:val="24"/>
        </w:rPr>
        <w:t>;</w:t>
      </w:r>
    </w:p>
    <w:p w14:paraId="67083E21" w14:textId="165DAD4D" w:rsidR="00470EB4" w:rsidRPr="001C7A69" w:rsidRDefault="00470EB4" w:rsidP="00470EB4">
      <w:pPr>
        <w:ind w:firstLine="709"/>
        <w:rPr>
          <w:color w:val="000000" w:themeColor="text1"/>
          <w:szCs w:val="24"/>
        </w:rPr>
      </w:pPr>
      <w:r w:rsidRPr="001C7A69">
        <w:rPr>
          <w:color w:val="000000" w:themeColor="text1"/>
          <w:szCs w:val="24"/>
        </w:rPr>
        <w:t xml:space="preserve">2) </w:t>
      </w:r>
      <w:r w:rsidR="00766B9D" w:rsidRPr="001C7A69">
        <w:rPr>
          <w:color w:val="000000" w:themeColor="text1"/>
          <w:szCs w:val="24"/>
        </w:rPr>
        <w:t>щ</w:t>
      </w:r>
      <w:r w:rsidRPr="001C7A69">
        <w:rPr>
          <w:color w:val="000000" w:themeColor="text1"/>
          <w:szCs w:val="24"/>
        </w:rPr>
        <w:t>одо Положення 169</w:t>
      </w:r>
      <w:r w:rsidR="00E348C0" w:rsidRPr="001C7A69">
        <w:rPr>
          <w:color w:val="000000" w:themeColor="text1"/>
          <w:szCs w:val="24"/>
        </w:rPr>
        <w:t xml:space="preserve"> –</w:t>
      </w:r>
      <w:r w:rsidR="00BD538F">
        <w:rPr>
          <w:color w:val="000000" w:themeColor="text1"/>
          <w:szCs w:val="24"/>
        </w:rPr>
        <w:t xml:space="preserve"> </w:t>
      </w:r>
      <w:r w:rsidR="00BD538F" w:rsidRPr="001C7A69">
        <w:rPr>
          <w:color w:val="000000" w:themeColor="text1"/>
          <w:szCs w:val="24"/>
        </w:rPr>
        <w:t>передбачено уточнення</w:t>
      </w:r>
      <w:r w:rsidR="00DE2A4F">
        <w:rPr>
          <w:color w:val="000000" w:themeColor="text1"/>
          <w:szCs w:val="24"/>
        </w:rPr>
        <w:t xml:space="preserve"> вимоги до форми</w:t>
      </w:r>
      <w:r w:rsidRPr="001C7A69">
        <w:rPr>
          <w:color w:val="000000" w:themeColor="text1"/>
          <w:szCs w:val="24"/>
        </w:rPr>
        <w:t xml:space="preserve"> письмової вимоги, а також уточнено порядок її надсилання та подальшої комунікації між об</w:t>
      </w:r>
      <w:r w:rsidR="005749E5">
        <w:rPr>
          <w:color w:val="000000" w:themeColor="text1"/>
          <w:szCs w:val="24"/>
        </w:rPr>
        <w:t>’</w:t>
      </w:r>
      <w:r w:rsidRPr="001C7A69">
        <w:rPr>
          <w:color w:val="000000" w:themeColor="text1"/>
          <w:szCs w:val="24"/>
        </w:rPr>
        <w:t>єктом безвиїзного нагляду та Національним банком, передбачено нові вимоги щодо того, які документи складаються за результатами здійснення безвиїзного нагляду</w:t>
      </w:r>
      <w:r w:rsidR="00861918">
        <w:rPr>
          <w:color w:val="000000" w:themeColor="text1"/>
          <w:szCs w:val="24"/>
        </w:rPr>
        <w:t>;</w:t>
      </w:r>
    </w:p>
    <w:p w14:paraId="42447771" w14:textId="6BE6294D" w:rsidR="00470EB4" w:rsidRPr="001C7A69" w:rsidRDefault="00DE2A4F" w:rsidP="00470EB4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470EB4" w:rsidRPr="001C7A69">
        <w:rPr>
          <w:color w:val="000000" w:themeColor="text1"/>
          <w:szCs w:val="24"/>
        </w:rPr>
        <w:t>)</w:t>
      </w:r>
      <w:r w:rsidR="005749E5">
        <w:rPr>
          <w:color w:val="000000" w:themeColor="text1"/>
          <w:szCs w:val="24"/>
        </w:rPr>
        <w:t xml:space="preserve"> </w:t>
      </w:r>
      <w:r w:rsidR="00470EB4" w:rsidRPr="001C7A69">
        <w:rPr>
          <w:color w:val="000000" w:themeColor="text1"/>
          <w:szCs w:val="24"/>
        </w:rPr>
        <w:t>Положенн</w:t>
      </w:r>
      <w:r w:rsidR="005749E5">
        <w:rPr>
          <w:color w:val="000000" w:themeColor="text1"/>
          <w:szCs w:val="24"/>
        </w:rPr>
        <w:t>я</w:t>
      </w:r>
      <w:r w:rsidR="00470EB4" w:rsidRPr="001C7A69">
        <w:rPr>
          <w:color w:val="000000" w:themeColor="text1"/>
          <w:szCs w:val="24"/>
        </w:rPr>
        <w:t xml:space="preserve"> № 12</w:t>
      </w:r>
      <w:r w:rsidR="00E348C0" w:rsidRPr="001C7A69">
        <w:rPr>
          <w:color w:val="000000" w:themeColor="text1"/>
          <w:szCs w:val="24"/>
        </w:rPr>
        <w:t xml:space="preserve"> –</w:t>
      </w:r>
      <w:r w:rsidR="00BD538F">
        <w:rPr>
          <w:color w:val="000000" w:themeColor="text1"/>
          <w:szCs w:val="24"/>
        </w:rPr>
        <w:t xml:space="preserve"> </w:t>
      </w:r>
      <w:r w:rsidR="00BD538F" w:rsidRPr="001C7A69">
        <w:rPr>
          <w:color w:val="000000" w:themeColor="text1"/>
          <w:szCs w:val="24"/>
        </w:rPr>
        <w:t>передбачено уточнення</w:t>
      </w:r>
      <w:r>
        <w:rPr>
          <w:color w:val="000000" w:themeColor="text1"/>
          <w:szCs w:val="24"/>
        </w:rPr>
        <w:t xml:space="preserve"> окрем</w:t>
      </w:r>
      <w:r w:rsidR="00BD538F">
        <w:rPr>
          <w:color w:val="000000" w:themeColor="text1"/>
          <w:szCs w:val="24"/>
        </w:rPr>
        <w:t>их</w:t>
      </w:r>
      <w:r>
        <w:rPr>
          <w:color w:val="000000" w:themeColor="text1"/>
          <w:szCs w:val="24"/>
        </w:rPr>
        <w:t xml:space="preserve"> </w:t>
      </w:r>
      <w:r w:rsidR="00470EB4" w:rsidRPr="001C7A69">
        <w:rPr>
          <w:color w:val="000000" w:themeColor="text1"/>
          <w:szCs w:val="24"/>
        </w:rPr>
        <w:t xml:space="preserve">вимог до застосування заходів впливу, а також способів та порядку повідомлення учасників ринку небанківських фінансових </w:t>
      </w:r>
      <w:r w:rsidR="00BD538F">
        <w:rPr>
          <w:color w:val="000000" w:themeColor="text1"/>
          <w:szCs w:val="24"/>
        </w:rPr>
        <w:t xml:space="preserve">послуг </w:t>
      </w:r>
      <w:r w:rsidR="00470EB4" w:rsidRPr="001C7A69">
        <w:rPr>
          <w:color w:val="000000" w:themeColor="text1"/>
          <w:szCs w:val="24"/>
        </w:rPr>
        <w:t>щодо розгляду питання про застосування та застосування заходів впливу</w:t>
      </w:r>
      <w:r w:rsidR="00766B9D" w:rsidRPr="001C7A69">
        <w:rPr>
          <w:color w:val="000000" w:themeColor="text1"/>
          <w:szCs w:val="24"/>
        </w:rPr>
        <w:t xml:space="preserve">. Крім </w:t>
      </w:r>
      <w:r w:rsidR="005749E5">
        <w:rPr>
          <w:color w:val="000000" w:themeColor="text1"/>
          <w:szCs w:val="24"/>
        </w:rPr>
        <w:t>того</w:t>
      </w:r>
      <w:r w:rsidR="00766B9D" w:rsidRPr="001C7A69">
        <w:rPr>
          <w:color w:val="000000" w:themeColor="text1"/>
          <w:szCs w:val="24"/>
        </w:rPr>
        <w:t xml:space="preserve">, </w:t>
      </w:r>
      <w:r w:rsidR="005749E5">
        <w:rPr>
          <w:color w:val="000000" w:themeColor="text1"/>
          <w:szCs w:val="24"/>
        </w:rPr>
        <w:t>це</w:t>
      </w:r>
      <w:r w:rsidR="00766B9D" w:rsidRPr="001C7A69">
        <w:rPr>
          <w:color w:val="000000" w:themeColor="text1"/>
          <w:szCs w:val="24"/>
        </w:rPr>
        <w:t xml:space="preserve"> </w:t>
      </w:r>
      <w:r w:rsidR="005749E5">
        <w:rPr>
          <w:color w:val="000000" w:themeColor="text1"/>
          <w:szCs w:val="24"/>
        </w:rPr>
        <w:t>П</w:t>
      </w:r>
      <w:r w:rsidR="00766B9D" w:rsidRPr="001C7A69">
        <w:rPr>
          <w:color w:val="000000" w:themeColor="text1"/>
          <w:szCs w:val="24"/>
        </w:rPr>
        <w:t xml:space="preserve">оложення </w:t>
      </w:r>
      <w:r w:rsidR="00BD538F">
        <w:rPr>
          <w:color w:val="000000" w:themeColor="text1"/>
          <w:szCs w:val="24"/>
        </w:rPr>
        <w:t xml:space="preserve">передбачається </w:t>
      </w:r>
      <w:r w:rsidR="00766B9D" w:rsidRPr="001C7A69">
        <w:rPr>
          <w:color w:val="000000" w:themeColor="text1"/>
          <w:szCs w:val="24"/>
        </w:rPr>
        <w:t>доповн</w:t>
      </w:r>
      <w:r w:rsidR="00BD538F">
        <w:rPr>
          <w:color w:val="000000" w:themeColor="text1"/>
          <w:szCs w:val="24"/>
        </w:rPr>
        <w:t>ити</w:t>
      </w:r>
      <w:r w:rsidR="00766B9D" w:rsidRPr="001C7A6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двома новими д</w:t>
      </w:r>
      <w:r w:rsidR="00766B9D" w:rsidRPr="001C7A69">
        <w:rPr>
          <w:color w:val="000000" w:themeColor="text1"/>
          <w:szCs w:val="24"/>
        </w:rPr>
        <w:t>одатк</w:t>
      </w:r>
      <w:r>
        <w:rPr>
          <w:color w:val="000000" w:themeColor="text1"/>
          <w:szCs w:val="24"/>
        </w:rPr>
        <w:t xml:space="preserve">ами, </w:t>
      </w:r>
      <w:r w:rsidR="005749E5">
        <w:rPr>
          <w:color w:val="000000" w:themeColor="text1"/>
          <w:szCs w:val="24"/>
        </w:rPr>
        <w:t>що</w:t>
      </w:r>
      <w:r>
        <w:rPr>
          <w:color w:val="000000" w:themeColor="text1"/>
          <w:szCs w:val="24"/>
        </w:rPr>
        <w:t xml:space="preserve"> містять о</w:t>
      </w:r>
      <w:r w:rsidR="00766B9D" w:rsidRPr="001C7A69">
        <w:rPr>
          <w:color w:val="000000" w:themeColor="text1"/>
          <w:szCs w:val="24"/>
        </w:rPr>
        <w:t xml:space="preserve">пис структури та змісту </w:t>
      </w:r>
      <w:r>
        <w:rPr>
          <w:color w:val="000000" w:themeColor="text1"/>
          <w:szCs w:val="24"/>
        </w:rPr>
        <w:t>п</w:t>
      </w:r>
      <w:r w:rsidR="00766B9D" w:rsidRPr="001C7A69">
        <w:rPr>
          <w:color w:val="000000" w:themeColor="text1"/>
          <w:szCs w:val="24"/>
        </w:rPr>
        <w:t xml:space="preserve">лану відновлення фінансової стабільності </w:t>
      </w:r>
      <w:r w:rsidR="00F0586B">
        <w:rPr>
          <w:color w:val="000000" w:themeColor="text1"/>
          <w:szCs w:val="24"/>
        </w:rPr>
        <w:t>страховика</w:t>
      </w:r>
      <w:r>
        <w:rPr>
          <w:color w:val="000000" w:themeColor="text1"/>
          <w:szCs w:val="24"/>
        </w:rPr>
        <w:t>/</w:t>
      </w:r>
      <w:r w:rsidR="00766B9D" w:rsidRPr="001C7A69">
        <w:rPr>
          <w:color w:val="000000" w:themeColor="text1"/>
          <w:szCs w:val="24"/>
        </w:rPr>
        <w:t>кредитної спілки</w:t>
      </w:r>
      <w:r w:rsidR="00E348C0" w:rsidRPr="001C7A69">
        <w:rPr>
          <w:color w:val="000000" w:themeColor="text1"/>
          <w:szCs w:val="24"/>
        </w:rPr>
        <w:t>”</w:t>
      </w:r>
      <w:r w:rsidR="00470EB4" w:rsidRPr="001C7A69">
        <w:rPr>
          <w:color w:val="000000" w:themeColor="text1"/>
          <w:szCs w:val="24"/>
        </w:rPr>
        <w:t>;</w:t>
      </w:r>
    </w:p>
    <w:p w14:paraId="3F1AED31" w14:textId="6E574D20" w:rsidR="008932C5" w:rsidRPr="001C7A69" w:rsidRDefault="00DE2A4F" w:rsidP="008932C5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8932C5" w:rsidRPr="001C7A69">
        <w:rPr>
          <w:color w:val="000000" w:themeColor="text1"/>
          <w:szCs w:val="24"/>
        </w:rPr>
        <w:t xml:space="preserve">) Положення № 22 </w:t>
      </w:r>
      <w:r w:rsidR="00BD538F" w:rsidRPr="001C7A69">
        <w:rPr>
          <w:color w:val="000000" w:themeColor="text1"/>
          <w:szCs w:val="24"/>
        </w:rPr>
        <w:t>–</w:t>
      </w:r>
      <w:r w:rsidR="00BD538F">
        <w:rPr>
          <w:color w:val="000000" w:themeColor="text1"/>
          <w:szCs w:val="24"/>
        </w:rPr>
        <w:t xml:space="preserve"> </w:t>
      </w:r>
      <w:bookmarkStart w:id="2" w:name="_Hlk90393521"/>
      <w:r w:rsidR="00BD538F" w:rsidRPr="001C7A69">
        <w:rPr>
          <w:color w:val="000000" w:themeColor="text1"/>
          <w:szCs w:val="24"/>
        </w:rPr>
        <w:t xml:space="preserve">передбачено </w:t>
      </w:r>
      <w:r w:rsidR="00BD538F">
        <w:rPr>
          <w:color w:val="000000" w:themeColor="text1"/>
          <w:szCs w:val="24"/>
        </w:rPr>
        <w:t xml:space="preserve">доповнення </w:t>
      </w:r>
      <w:r w:rsidR="008932C5" w:rsidRPr="001C7A69">
        <w:rPr>
          <w:color w:val="000000" w:themeColor="text1"/>
          <w:szCs w:val="24"/>
        </w:rPr>
        <w:t xml:space="preserve">нормами щодо умов складення </w:t>
      </w:r>
      <w:proofErr w:type="spellStart"/>
      <w:r w:rsidR="008932C5" w:rsidRPr="001C7A69">
        <w:rPr>
          <w:color w:val="000000" w:themeColor="text1"/>
          <w:szCs w:val="24"/>
        </w:rPr>
        <w:t>акт</w:t>
      </w:r>
      <w:r w:rsidR="005749E5">
        <w:rPr>
          <w:color w:val="000000" w:themeColor="text1"/>
          <w:szCs w:val="24"/>
        </w:rPr>
        <w:t>а</w:t>
      </w:r>
      <w:proofErr w:type="spellEnd"/>
      <w:r w:rsidR="008932C5" w:rsidRPr="001C7A69">
        <w:rPr>
          <w:color w:val="000000" w:themeColor="text1"/>
          <w:szCs w:val="24"/>
        </w:rPr>
        <w:t xml:space="preserve"> про правопорушення, а також </w:t>
      </w:r>
      <w:r w:rsidR="005749E5">
        <w:rPr>
          <w:color w:val="000000" w:themeColor="text1"/>
          <w:szCs w:val="24"/>
        </w:rPr>
        <w:t>у</w:t>
      </w:r>
      <w:r w:rsidR="002F317B" w:rsidRPr="001C7A69">
        <w:rPr>
          <w:color w:val="000000" w:themeColor="text1"/>
          <w:szCs w:val="24"/>
        </w:rPr>
        <w:t>несен</w:t>
      </w:r>
      <w:r w:rsidR="00BD538F">
        <w:rPr>
          <w:color w:val="000000" w:themeColor="text1"/>
          <w:szCs w:val="24"/>
        </w:rPr>
        <w:t>ня</w:t>
      </w:r>
      <w:r w:rsidR="008932C5" w:rsidRPr="001C7A69">
        <w:rPr>
          <w:color w:val="000000" w:themeColor="text1"/>
          <w:szCs w:val="24"/>
        </w:rPr>
        <w:t xml:space="preserve"> </w:t>
      </w:r>
      <w:r w:rsidR="002F317B" w:rsidRPr="001C7A69">
        <w:rPr>
          <w:color w:val="000000" w:themeColor="text1"/>
          <w:szCs w:val="24"/>
        </w:rPr>
        <w:t xml:space="preserve">змін </w:t>
      </w:r>
      <w:r w:rsidR="00BD538F">
        <w:rPr>
          <w:color w:val="000000" w:themeColor="text1"/>
          <w:szCs w:val="24"/>
        </w:rPr>
        <w:t xml:space="preserve">до </w:t>
      </w:r>
      <w:r>
        <w:rPr>
          <w:color w:val="000000" w:themeColor="text1"/>
          <w:szCs w:val="24"/>
        </w:rPr>
        <w:t xml:space="preserve">форми </w:t>
      </w:r>
      <w:proofErr w:type="spellStart"/>
      <w:r>
        <w:rPr>
          <w:color w:val="000000" w:themeColor="text1"/>
          <w:szCs w:val="24"/>
        </w:rPr>
        <w:t>а</w:t>
      </w:r>
      <w:r w:rsidR="008932C5" w:rsidRPr="001C7A69">
        <w:rPr>
          <w:color w:val="000000" w:themeColor="text1"/>
          <w:szCs w:val="24"/>
        </w:rPr>
        <w:t>кт</w:t>
      </w:r>
      <w:r w:rsidR="005749E5">
        <w:rPr>
          <w:color w:val="000000" w:themeColor="text1"/>
          <w:szCs w:val="24"/>
        </w:rPr>
        <w:t>а</w:t>
      </w:r>
      <w:proofErr w:type="spellEnd"/>
      <w:r w:rsidR="008932C5" w:rsidRPr="001C7A69">
        <w:rPr>
          <w:color w:val="000000" w:themeColor="text1"/>
          <w:szCs w:val="24"/>
        </w:rPr>
        <w:t xml:space="preserve"> про створення перешкод та </w:t>
      </w:r>
      <w:proofErr w:type="spellStart"/>
      <w:r>
        <w:rPr>
          <w:color w:val="000000" w:themeColor="text1"/>
          <w:szCs w:val="24"/>
        </w:rPr>
        <w:t>а</w:t>
      </w:r>
      <w:r w:rsidR="008932C5" w:rsidRPr="001C7A69">
        <w:rPr>
          <w:color w:val="000000" w:themeColor="text1"/>
          <w:szCs w:val="24"/>
        </w:rPr>
        <w:t>кт</w:t>
      </w:r>
      <w:r w:rsidR="005749E5">
        <w:rPr>
          <w:color w:val="000000" w:themeColor="text1"/>
          <w:szCs w:val="24"/>
        </w:rPr>
        <w:t>а</w:t>
      </w:r>
      <w:proofErr w:type="spellEnd"/>
      <w:r w:rsidR="008932C5" w:rsidRPr="001C7A69">
        <w:rPr>
          <w:color w:val="000000" w:themeColor="text1"/>
          <w:szCs w:val="24"/>
        </w:rPr>
        <w:t xml:space="preserve"> про відмову </w:t>
      </w:r>
      <w:r w:rsidR="005749E5">
        <w:rPr>
          <w:color w:val="000000" w:themeColor="text1"/>
          <w:szCs w:val="24"/>
        </w:rPr>
        <w:t>в</w:t>
      </w:r>
      <w:r w:rsidR="008932C5" w:rsidRPr="001C7A69">
        <w:rPr>
          <w:color w:val="000000" w:themeColor="text1"/>
          <w:szCs w:val="24"/>
        </w:rPr>
        <w:t xml:space="preserve"> проведенні перевірки</w:t>
      </w:r>
      <w:r w:rsidR="002C355E" w:rsidRPr="001C7A69">
        <w:rPr>
          <w:color w:val="000000" w:themeColor="text1"/>
          <w:szCs w:val="24"/>
        </w:rPr>
        <w:t xml:space="preserve">, </w:t>
      </w:r>
      <w:r w:rsidR="00491A1E" w:rsidRPr="001C7A69">
        <w:rPr>
          <w:color w:val="000000" w:themeColor="text1"/>
          <w:szCs w:val="24"/>
        </w:rPr>
        <w:t>уточнен</w:t>
      </w:r>
      <w:r w:rsidR="00BD538F">
        <w:rPr>
          <w:color w:val="000000" w:themeColor="text1"/>
          <w:szCs w:val="24"/>
        </w:rPr>
        <w:t>ня</w:t>
      </w:r>
      <w:r w:rsidR="00491A1E" w:rsidRPr="001C7A69">
        <w:rPr>
          <w:color w:val="000000" w:themeColor="text1"/>
          <w:szCs w:val="24"/>
        </w:rPr>
        <w:t xml:space="preserve"> перелік</w:t>
      </w:r>
      <w:r w:rsidR="00BD538F">
        <w:rPr>
          <w:color w:val="000000" w:themeColor="text1"/>
          <w:szCs w:val="24"/>
        </w:rPr>
        <w:t>у</w:t>
      </w:r>
      <w:r w:rsidR="00491A1E" w:rsidRPr="001C7A69">
        <w:rPr>
          <w:color w:val="000000" w:themeColor="text1"/>
          <w:szCs w:val="24"/>
        </w:rPr>
        <w:t xml:space="preserve"> осіб</w:t>
      </w:r>
      <w:bookmarkEnd w:id="2"/>
      <w:r w:rsidR="00491A1E" w:rsidRPr="001C7A69">
        <w:rPr>
          <w:color w:val="000000" w:themeColor="text1"/>
          <w:szCs w:val="24"/>
        </w:rPr>
        <w:t xml:space="preserve">, </w:t>
      </w:r>
      <w:r w:rsidR="00A23E43">
        <w:t xml:space="preserve">уповноважених представляти інтереси </w:t>
      </w:r>
      <w:r w:rsidR="00491A1E" w:rsidRPr="001C7A69">
        <w:rPr>
          <w:color w:val="000000" w:themeColor="text1"/>
          <w:szCs w:val="24"/>
        </w:rPr>
        <w:t>об</w:t>
      </w:r>
      <w:r w:rsidR="005749E5">
        <w:rPr>
          <w:color w:val="000000" w:themeColor="text1"/>
          <w:szCs w:val="24"/>
        </w:rPr>
        <w:t>’</w:t>
      </w:r>
      <w:r w:rsidR="00491A1E" w:rsidRPr="001C7A69">
        <w:rPr>
          <w:color w:val="000000" w:themeColor="text1"/>
          <w:szCs w:val="24"/>
        </w:rPr>
        <w:t xml:space="preserve">єкта перевірки в розумінні цього </w:t>
      </w:r>
      <w:r w:rsidR="005749E5">
        <w:rPr>
          <w:color w:val="000000" w:themeColor="text1"/>
          <w:szCs w:val="24"/>
        </w:rPr>
        <w:t>П</w:t>
      </w:r>
      <w:r w:rsidR="00491A1E" w:rsidRPr="001C7A69">
        <w:rPr>
          <w:color w:val="000000" w:themeColor="text1"/>
          <w:szCs w:val="24"/>
        </w:rPr>
        <w:t>оложення</w:t>
      </w:r>
      <w:r w:rsidR="00A23E43">
        <w:rPr>
          <w:color w:val="000000" w:themeColor="text1"/>
          <w:szCs w:val="24"/>
        </w:rPr>
        <w:t>,</w:t>
      </w:r>
      <w:r w:rsidR="00491A1E" w:rsidRPr="001C7A69">
        <w:rPr>
          <w:color w:val="000000" w:themeColor="text1"/>
          <w:szCs w:val="24"/>
        </w:rPr>
        <w:t xml:space="preserve"> уточнен</w:t>
      </w:r>
      <w:r w:rsidR="00BD538F">
        <w:rPr>
          <w:color w:val="000000" w:themeColor="text1"/>
          <w:szCs w:val="24"/>
        </w:rPr>
        <w:t>ня</w:t>
      </w:r>
      <w:r w:rsidR="00491A1E" w:rsidRPr="001C7A69">
        <w:rPr>
          <w:color w:val="000000" w:themeColor="text1"/>
          <w:szCs w:val="24"/>
        </w:rPr>
        <w:t xml:space="preserve"> обов</w:t>
      </w:r>
      <w:r w:rsidR="005749E5">
        <w:rPr>
          <w:color w:val="000000" w:themeColor="text1"/>
          <w:szCs w:val="24"/>
        </w:rPr>
        <w:t>’</w:t>
      </w:r>
      <w:r w:rsidR="00491A1E" w:rsidRPr="001C7A69">
        <w:rPr>
          <w:color w:val="000000" w:themeColor="text1"/>
          <w:szCs w:val="24"/>
        </w:rPr>
        <w:t>язк</w:t>
      </w:r>
      <w:r w:rsidR="00BD538F">
        <w:rPr>
          <w:color w:val="000000" w:themeColor="text1"/>
          <w:szCs w:val="24"/>
        </w:rPr>
        <w:t>ів</w:t>
      </w:r>
      <w:r w:rsidR="00491A1E" w:rsidRPr="001C7A69">
        <w:rPr>
          <w:color w:val="000000" w:themeColor="text1"/>
          <w:szCs w:val="24"/>
        </w:rPr>
        <w:t xml:space="preserve"> керівник</w:t>
      </w:r>
      <w:r w:rsidR="00A23E43">
        <w:rPr>
          <w:color w:val="000000" w:themeColor="text1"/>
          <w:szCs w:val="24"/>
        </w:rPr>
        <w:t>а об</w:t>
      </w:r>
      <w:r w:rsidR="005749E5">
        <w:rPr>
          <w:color w:val="000000" w:themeColor="text1"/>
          <w:szCs w:val="24"/>
        </w:rPr>
        <w:t>’</w:t>
      </w:r>
      <w:r w:rsidR="00A23E43">
        <w:rPr>
          <w:color w:val="000000" w:themeColor="text1"/>
          <w:szCs w:val="24"/>
        </w:rPr>
        <w:t>єкта перевірки, а також уточнен</w:t>
      </w:r>
      <w:r w:rsidR="00BD538F">
        <w:rPr>
          <w:color w:val="000000" w:themeColor="text1"/>
          <w:szCs w:val="24"/>
        </w:rPr>
        <w:t>ня</w:t>
      </w:r>
      <w:r w:rsidR="00A23E43">
        <w:rPr>
          <w:color w:val="000000" w:themeColor="text1"/>
          <w:szCs w:val="24"/>
        </w:rPr>
        <w:t xml:space="preserve"> норм, що стосувались комунікації між об</w:t>
      </w:r>
      <w:r w:rsidR="005749E5">
        <w:rPr>
          <w:color w:val="000000" w:themeColor="text1"/>
          <w:szCs w:val="24"/>
        </w:rPr>
        <w:t>’</w:t>
      </w:r>
      <w:r w:rsidR="00A23E43">
        <w:rPr>
          <w:color w:val="000000" w:themeColor="text1"/>
          <w:szCs w:val="24"/>
        </w:rPr>
        <w:t>єктом перевірки та Національним банком</w:t>
      </w:r>
      <w:r w:rsidR="00491A1E" w:rsidRPr="001C7A69">
        <w:rPr>
          <w:color w:val="000000" w:themeColor="text1"/>
          <w:szCs w:val="24"/>
        </w:rPr>
        <w:t>;</w:t>
      </w:r>
    </w:p>
    <w:p w14:paraId="3D21F571" w14:textId="73CCBDFB" w:rsidR="00470EB4" w:rsidRPr="001C7A69" w:rsidRDefault="00BD538F" w:rsidP="00470EB4">
      <w:pPr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470EB4" w:rsidRPr="001C7A69">
        <w:rPr>
          <w:color w:val="000000" w:themeColor="text1"/>
          <w:szCs w:val="24"/>
        </w:rPr>
        <w:t>)</w:t>
      </w:r>
      <w:r w:rsidR="005749E5">
        <w:rPr>
          <w:color w:val="000000" w:themeColor="text1"/>
          <w:szCs w:val="24"/>
        </w:rPr>
        <w:t> </w:t>
      </w:r>
      <w:r w:rsidR="00470EB4" w:rsidRPr="001C7A69">
        <w:rPr>
          <w:color w:val="000000" w:themeColor="text1"/>
          <w:szCs w:val="24"/>
        </w:rPr>
        <w:t>Положення № 27</w:t>
      </w:r>
      <w:r w:rsidR="00E348C0" w:rsidRPr="001C7A69">
        <w:rPr>
          <w:color w:val="000000" w:themeColor="text1"/>
          <w:szCs w:val="24"/>
        </w:rPr>
        <w:t xml:space="preserve"> –</w:t>
      </w:r>
      <w:r w:rsidR="00470EB4" w:rsidRPr="001C7A69">
        <w:rPr>
          <w:color w:val="000000" w:themeColor="text1"/>
          <w:szCs w:val="24"/>
        </w:rPr>
        <w:t xml:space="preserve"> </w:t>
      </w:r>
      <w:r w:rsidRPr="001C7A69">
        <w:rPr>
          <w:color w:val="000000" w:themeColor="text1"/>
          <w:szCs w:val="24"/>
        </w:rPr>
        <w:t xml:space="preserve">передбачено </w:t>
      </w:r>
      <w:bookmarkStart w:id="3" w:name="_Hlk90393928"/>
      <w:r>
        <w:rPr>
          <w:color w:val="000000" w:themeColor="text1"/>
          <w:szCs w:val="24"/>
        </w:rPr>
        <w:t xml:space="preserve">доповнення </w:t>
      </w:r>
      <w:r w:rsidR="00470EB4" w:rsidRPr="001C7A69">
        <w:rPr>
          <w:color w:val="000000" w:themeColor="text1"/>
          <w:szCs w:val="24"/>
        </w:rPr>
        <w:t>перелік</w:t>
      </w:r>
      <w:r>
        <w:rPr>
          <w:color w:val="000000" w:themeColor="text1"/>
          <w:szCs w:val="24"/>
        </w:rPr>
        <w:t>у</w:t>
      </w:r>
      <w:r w:rsidR="00470EB4" w:rsidRPr="001C7A69">
        <w:rPr>
          <w:color w:val="000000" w:themeColor="text1"/>
          <w:szCs w:val="24"/>
        </w:rPr>
        <w:t xml:space="preserve"> інформації/документів, які мають подаватись </w:t>
      </w:r>
      <w:r w:rsidR="00346AC9">
        <w:rPr>
          <w:color w:val="000000" w:themeColor="text1"/>
          <w:szCs w:val="24"/>
        </w:rPr>
        <w:t>учасниками ринку небанківських фінансових послуг</w:t>
      </w:r>
      <w:r w:rsidR="00470EB4" w:rsidRPr="001C7A69">
        <w:rPr>
          <w:color w:val="000000" w:themeColor="text1"/>
          <w:szCs w:val="24"/>
        </w:rPr>
        <w:t xml:space="preserve"> до Національного банку</w:t>
      </w:r>
      <w:bookmarkEnd w:id="3"/>
      <w:r w:rsidR="00470EB4" w:rsidRPr="001C7A69">
        <w:rPr>
          <w:color w:val="000000" w:themeColor="text1"/>
          <w:szCs w:val="24"/>
        </w:rPr>
        <w:t>;</w:t>
      </w:r>
    </w:p>
    <w:p w14:paraId="0DBA8DFF" w14:textId="301718C6" w:rsidR="00470EB4" w:rsidRPr="001C7A69" w:rsidRDefault="00BD538F" w:rsidP="00470EB4">
      <w:pPr>
        <w:widowControl w:val="0"/>
        <w:ind w:firstLine="686"/>
        <w:rPr>
          <w:color w:val="000000" w:themeColor="text1"/>
          <w:lang w:eastAsia="en-US"/>
        </w:rPr>
      </w:pPr>
      <w:r>
        <w:rPr>
          <w:color w:val="000000" w:themeColor="text1"/>
          <w:szCs w:val="24"/>
        </w:rPr>
        <w:t>6</w:t>
      </w:r>
      <w:r w:rsidR="00470EB4" w:rsidRPr="001C7A69">
        <w:rPr>
          <w:color w:val="000000" w:themeColor="text1"/>
          <w:szCs w:val="24"/>
        </w:rPr>
        <w:t>) Положенн</w:t>
      </w:r>
      <w:r w:rsidR="005749E5">
        <w:rPr>
          <w:color w:val="000000" w:themeColor="text1"/>
          <w:szCs w:val="24"/>
        </w:rPr>
        <w:t>я</w:t>
      </w:r>
      <w:r w:rsidR="00470EB4" w:rsidRPr="001C7A69">
        <w:rPr>
          <w:color w:val="000000" w:themeColor="text1"/>
          <w:szCs w:val="24"/>
        </w:rPr>
        <w:t xml:space="preserve"> № 30 </w:t>
      </w:r>
      <w:r w:rsidR="00E348C0" w:rsidRPr="001C7A69">
        <w:rPr>
          <w:color w:val="000000" w:themeColor="text1"/>
          <w:szCs w:val="24"/>
        </w:rPr>
        <w:t xml:space="preserve">– </w:t>
      </w:r>
      <w:r w:rsidRPr="001C7A69">
        <w:rPr>
          <w:color w:val="000000" w:themeColor="text1"/>
          <w:szCs w:val="24"/>
        </w:rPr>
        <w:t>передбачено уточнення</w:t>
      </w:r>
      <w:r>
        <w:rPr>
          <w:color w:val="000000" w:themeColor="text1"/>
          <w:szCs w:val="24"/>
        </w:rPr>
        <w:t xml:space="preserve"> </w:t>
      </w:r>
      <w:bookmarkStart w:id="4" w:name="_Hlk90394008"/>
      <w:r w:rsidR="002F317B" w:rsidRPr="001C7A69">
        <w:rPr>
          <w:color w:val="000000" w:themeColor="text1"/>
          <w:szCs w:val="24"/>
        </w:rPr>
        <w:t>вимог щодо того</w:t>
      </w:r>
      <w:r w:rsidR="00470EB4" w:rsidRPr="001C7A69">
        <w:rPr>
          <w:color w:val="000000" w:themeColor="text1"/>
          <w:szCs w:val="24"/>
        </w:rPr>
        <w:t xml:space="preserve">, </w:t>
      </w:r>
      <w:r w:rsidR="005749E5">
        <w:rPr>
          <w:color w:val="000000" w:themeColor="text1"/>
          <w:szCs w:val="24"/>
        </w:rPr>
        <w:t>у</w:t>
      </w:r>
      <w:r w:rsidR="00470EB4" w:rsidRPr="001C7A69">
        <w:rPr>
          <w:color w:val="000000" w:themeColor="text1"/>
          <w:szCs w:val="24"/>
        </w:rPr>
        <w:t xml:space="preserve"> якому порядку здійснюватиметься контроль за дотриманням вимог цього </w:t>
      </w:r>
      <w:r w:rsidR="005749E5">
        <w:rPr>
          <w:color w:val="000000" w:themeColor="text1"/>
          <w:szCs w:val="24"/>
        </w:rPr>
        <w:t>П</w:t>
      </w:r>
      <w:r w:rsidR="00470EB4" w:rsidRPr="001C7A69">
        <w:rPr>
          <w:color w:val="000000" w:themeColor="text1"/>
          <w:szCs w:val="24"/>
        </w:rPr>
        <w:t>оложення</w:t>
      </w:r>
      <w:r w:rsidR="00220F64" w:rsidRPr="001C7A69">
        <w:rPr>
          <w:color w:val="000000" w:themeColor="text1"/>
          <w:szCs w:val="24"/>
        </w:rPr>
        <w:t xml:space="preserve"> та строки подання інформації про зміни </w:t>
      </w:r>
      <w:r w:rsidR="005749E5">
        <w:rPr>
          <w:color w:val="000000" w:themeColor="text1"/>
          <w:szCs w:val="24"/>
        </w:rPr>
        <w:t>в</w:t>
      </w:r>
      <w:r w:rsidR="00220F64" w:rsidRPr="001C7A69">
        <w:rPr>
          <w:color w:val="000000" w:themeColor="text1"/>
          <w:szCs w:val="24"/>
        </w:rPr>
        <w:t xml:space="preserve"> складі відомостей про структуру власності</w:t>
      </w:r>
      <w:bookmarkEnd w:id="4"/>
      <w:r w:rsidR="00470EB4" w:rsidRPr="001C7A69">
        <w:rPr>
          <w:color w:val="000000" w:themeColor="text1"/>
          <w:szCs w:val="24"/>
        </w:rPr>
        <w:t>.</w:t>
      </w:r>
    </w:p>
    <w:p w14:paraId="7CD6DB88" w14:textId="77777777" w:rsidR="008870B3" w:rsidRPr="001C7A69" w:rsidRDefault="008870B3" w:rsidP="008870B3">
      <w:pPr>
        <w:widowControl w:val="0"/>
        <w:ind w:firstLine="686"/>
        <w:rPr>
          <w:color w:val="000000" w:themeColor="text1"/>
          <w:lang w:eastAsia="zh-CN"/>
        </w:rPr>
      </w:pPr>
    </w:p>
    <w:p w14:paraId="59B0F687" w14:textId="77D442D3" w:rsidR="008870B3" w:rsidRPr="001C7A69" w:rsidRDefault="008870B3" w:rsidP="008870B3">
      <w:pPr>
        <w:widowControl w:val="0"/>
        <w:ind w:firstLine="686"/>
        <w:rPr>
          <w:rFonts w:eastAsia="Arial Unicode MS"/>
          <w:b/>
          <w:color w:val="000000" w:themeColor="text1"/>
          <w:lang w:eastAsia="zh-CN"/>
        </w:rPr>
      </w:pPr>
      <w:r w:rsidRPr="001C7A69">
        <w:rPr>
          <w:rFonts w:eastAsia="Arial Unicode MS"/>
          <w:b/>
          <w:color w:val="000000" w:themeColor="text1"/>
          <w:lang w:eastAsia="zh-CN"/>
        </w:rPr>
        <w:t>V. Обґрунтування можливості досягнення</w:t>
      </w:r>
      <w:r w:rsidR="004B4B7E">
        <w:rPr>
          <w:rFonts w:eastAsia="Arial Unicode MS"/>
          <w:b/>
          <w:color w:val="000000" w:themeColor="text1"/>
          <w:lang w:eastAsia="zh-CN"/>
        </w:rPr>
        <w:t xml:space="preserve"> визначених</w:t>
      </w:r>
      <w:r w:rsidRPr="001C7A69">
        <w:rPr>
          <w:rFonts w:eastAsia="Arial Unicode MS"/>
          <w:b/>
          <w:color w:val="000000" w:themeColor="text1"/>
          <w:lang w:eastAsia="zh-CN"/>
        </w:rPr>
        <w:t xml:space="preserve"> цілей у разі прийняття регуляторного </w:t>
      </w:r>
      <w:proofErr w:type="spellStart"/>
      <w:r w:rsidRPr="001C7A69">
        <w:rPr>
          <w:rFonts w:eastAsia="Arial Unicode MS"/>
          <w:b/>
          <w:color w:val="000000" w:themeColor="text1"/>
          <w:lang w:eastAsia="zh-CN"/>
        </w:rPr>
        <w:t>акта</w:t>
      </w:r>
      <w:proofErr w:type="spellEnd"/>
    </w:p>
    <w:p w14:paraId="7CDC9CEF" w14:textId="35CF674D" w:rsidR="00470EB4" w:rsidRPr="001C7A69" w:rsidRDefault="008870B3" w:rsidP="002F317B">
      <w:pPr>
        <w:widowControl w:val="0"/>
        <w:shd w:val="clear" w:color="auto" w:fill="FFFFFF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Вимоги регуляторного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Pr="001C7A69">
        <w:rPr>
          <w:color w:val="000000" w:themeColor="text1"/>
          <w:lang w:eastAsia="ru-RU"/>
        </w:rPr>
        <w:t xml:space="preserve"> будуть обов’язковими д</w:t>
      </w:r>
      <w:r w:rsidR="00470EB4" w:rsidRPr="001C7A69">
        <w:rPr>
          <w:color w:val="000000" w:themeColor="text1"/>
          <w:lang w:eastAsia="ru-RU"/>
        </w:rPr>
        <w:t>о</w:t>
      </w:r>
      <w:r w:rsidRPr="001C7A69">
        <w:rPr>
          <w:color w:val="000000" w:themeColor="text1"/>
          <w:lang w:eastAsia="ru-RU"/>
        </w:rPr>
        <w:t xml:space="preserve"> виконання </w:t>
      </w:r>
      <w:r w:rsidR="00470EB4" w:rsidRPr="001C7A69">
        <w:rPr>
          <w:color w:val="000000" w:themeColor="text1"/>
          <w:lang w:eastAsia="ru-RU"/>
        </w:rPr>
        <w:t>Національним банком</w:t>
      </w:r>
      <w:r w:rsidR="002F317B" w:rsidRPr="001C7A69">
        <w:rPr>
          <w:color w:val="000000" w:themeColor="text1"/>
          <w:lang w:eastAsia="ru-RU"/>
        </w:rPr>
        <w:t xml:space="preserve">, </w:t>
      </w:r>
      <w:r w:rsidR="002F317B" w:rsidRPr="001C7A69">
        <w:rPr>
          <w:color w:val="000000" w:themeColor="text1"/>
          <w:lang w:eastAsia="zh-CN"/>
        </w:rPr>
        <w:t xml:space="preserve">учасниками ринку </w:t>
      </w:r>
      <w:r w:rsidR="002F317B" w:rsidRPr="001C7A69">
        <w:rPr>
          <w:color w:val="000000" w:themeColor="text1"/>
          <w:szCs w:val="24"/>
        </w:rPr>
        <w:t>небанківських фінансових послуг (</w:t>
      </w:r>
      <w:r w:rsidR="005749E5">
        <w:rPr>
          <w:color w:val="000000" w:themeColor="text1"/>
          <w:szCs w:val="24"/>
        </w:rPr>
        <w:t>у</w:t>
      </w:r>
      <w:r w:rsidR="002F317B" w:rsidRPr="001C7A69">
        <w:rPr>
          <w:color w:val="000000" w:themeColor="text1"/>
          <w:szCs w:val="24"/>
        </w:rPr>
        <w:t xml:space="preserve"> межах, </w:t>
      </w:r>
      <w:r w:rsidR="005749E5">
        <w:rPr>
          <w:color w:val="000000" w:themeColor="text1"/>
          <w:szCs w:val="24"/>
        </w:rPr>
        <w:t>у</w:t>
      </w:r>
      <w:r w:rsidR="002F317B" w:rsidRPr="001C7A69">
        <w:rPr>
          <w:color w:val="000000" w:themeColor="text1"/>
          <w:szCs w:val="24"/>
        </w:rPr>
        <w:t>становлених відповідними регуляторними актами)</w:t>
      </w:r>
      <w:r w:rsidR="00346AC9">
        <w:rPr>
          <w:color w:val="000000" w:themeColor="text1"/>
          <w:szCs w:val="24"/>
        </w:rPr>
        <w:t>.</w:t>
      </w:r>
      <w:r w:rsidR="002F317B" w:rsidRPr="001C7A69">
        <w:rPr>
          <w:color w:val="000000" w:themeColor="text1"/>
          <w:szCs w:val="24"/>
        </w:rPr>
        <w:t xml:space="preserve"> Такі вимоги</w:t>
      </w:r>
      <w:r w:rsidRPr="001C7A69">
        <w:rPr>
          <w:color w:val="000000" w:themeColor="text1"/>
          <w:lang w:eastAsia="ru-RU"/>
        </w:rPr>
        <w:t xml:space="preserve"> не потребують суттєвого та/або тривалого за часом впровадження змін до звичайної </w:t>
      </w:r>
      <w:r w:rsidR="002F317B" w:rsidRPr="001C7A69">
        <w:rPr>
          <w:color w:val="000000" w:themeColor="text1"/>
          <w:lang w:eastAsia="ru-RU"/>
        </w:rPr>
        <w:t>діяльності суб</w:t>
      </w:r>
      <w:r w:rsidR="005749E5">
        <w:rPr>
          <w:color w:val="000000" w:themeColor="text1"/>
          <w:lang w:eastAsia="ru-RU"/>
        </w:rPr>
        <w:t>’</w:t>
      </w:r>
      <w:r w:rsidR="002F317B" w:rsidRPr="001C7A69">
        <w:rPr>
          <w:color w:val="000000" w:themeColor="text1"/>
          <w:lang w:eastAsia="ru-RU"/>
        </w:rPr>
        <w:t>єктів</w:t>
      </w:r>
      <w:r w:rsidR="00BD538F">
        <w:rPr>
          <w:color w:val="000000" w:themeColor="text1"/>
          <w:lang w:eastAsia="ru-RU"/>
        </w:rPr>
        <w:t>,</w:t>
      </w:r>
      <w:r w:rsidR="002F317B" w:rsidRPr="001C7A69">
        <w:rPr>
          <w:color w:val="000000" w:themeColor="text1"/>
          <w:lang w:eastAsia="ru-RU"/>
        </w:rPr>
        <w:t xml:space="preserve"> на яких поширюватиметься дія регуляторного </w:t>
      </w:r>
      <w:proofErr w:type="spellStart"/>
      <w:r w:rsidR="002F317B" w:rsidRPr="001C7A69">
        <w:rPr>
          <w:color w:val="000000" w:themeColor="text1"/>
          <w:lang w:eastAsia="ru-RU"/>
        </w:rPr>
        <w:t>акт</w:t>
      </w:r>
      <w:r w:rsidR="005749E5">
        <w:rPr>
          <w:color w:val="000000" w:themeColor="text1"/>
          <w:lang w:eastAsia="ru-RU"/>
        </w:rPr>
        <w:t>а</w:t>
      </w:r>
      <w:proofErr w:type="spellEnd"/>
      <w:r w:rsidR="00470EB4" w:rsidRPr="001C7A69">
        <w:rPr>
          <w:color w:val="000000" w:themeColor="text1"/>
          <w:lang w:eastAsia="ru-RU"/>
        </w:rPr>
        <w:t xml:space="preserve">. </w:t>
      </w:r>
    </w:p>
    <w:p w14:paraId="74EE85E9" w14:textId="23125064" w:rsidR="008870B3" w:rsidRPr="001C7A69" w:rsidRDefault="008870B3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Ризик як негативного, так і позитивного впливу зовнішніх </w:t>
      </w:r>
      <w:r w:rsidR="005749E5">
        <w:rPr>
          <w:color w:val="000000" w:themeColor="text1"/>
          <w:lang w:eastAsia="ru-RU"/>
        </w:rPr>
        <w:t>чинників</w:t>
      </w:r>
      <w:r w:rsidRPr="001C7A69">
        <w:rPr>
          <w:color w:val="000000" w:themeColor="text1"/>
          <w:lang w:eastAsia="ru-RU"/>
        </w:rPr>
        <w:t xml:space="preserve"> на дію цього регуляторного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Pr="001C7A69">
        <w:rPr>
          <w:color w:val="000000" w:themeColor="text1"/>
          <w:lang w:eastAsia="ru-RU"/>
        </w:rPr>
        <w:t xml:space="preserve"> потенційно зумовлюється переважно змінами в законодавчих актах України, що може призвести до </w:t>
      </w:r>
      <w:r w:rsidR="005749E5">
        <w:rPr>
          <w:color w:val="000000" w:themeColor="text1"/>
          <w:lang w:eastAsia="ru-RU"/>
        </w:rPr>
        <w:t>потреби</w:t>
      </w:r>
      <w:r w:rsidRPr="001C7A69">
        <w:rPr>
          <w:color w:val="000000" w:themeColor="text1"/>
          <w:lang w:eastAsia="ru-RU"/>
        </w:rPr>
        <w:t xml:space="preserve"> внесення </w:t>
      </w:r>
      <w:r w:rsidR="00470EB4" w:rsidRPr="001C7A69">
        <w:rPr>
          <w:color w:val="000000" w:themeColor="text1"/>
          <w:lang w:eastAsia="ru-RU"/>
        </w:rPr>
        <w:t xml:space="preserve">додаткових </w:t>
      </w:r>
      <w:r w:rsidRPr="001C7A69">
        <w:rPr>
          <w:color w:val="000000" w:themeColor="text1"/>
          <w:lang w:eastAsia="ru-RU"/>
        </w:rPr>
        <w:t xml:space="preserve">змін до цього регуляторного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="00470EB4" w:rsidRPr="001C7A69">
        <w:rPr>
          <w:color w:val="000000" w:themeColor="text1"/>
          <w:lang w:eastAsia="ru-RU"/>
        </w:rPr>
        <w:t xml:space="preserve">, а також </w:t>
      </w:r>
      <w:r w:rsidR="005749E5">
        <w:rPr>
          <w:color w:val="000000" w:themeColor="text1"/>
          <w:lang w:eastAsia="ru-RU"/>
        </w:rPr>
        <w:t>у</w:t>
      </w:r>
      <w:r w:rsidR="00470EB4" w:rsidRPr="001C7A69">
        <w:rPr>
          <w:color w:val="000000" w:themeColor="text1"/>
          <w:lang w:eastAsia="ru-RU"/>
        </w:rPr>
        <w:t xml:space="preserve">несення змін до тих </w:t>
      </w:r>
      <w:r w:rsidR="00470EB4" w:rsidRPr="001C7A69">
        <w:rPr>
          <w:color w:val="000000" w:themeColor="text1"/>
          <w:lang w:eastAsia="ru-RU"/>
        </w:rPr>
        <w:lastRenderedPageBreak/>
        <w:t xml:space="preserve">регуляторних актів, до яких </w:t>
      </w:r>
      <w:r w:rsidR="005749E5">
        <w:rPr>
          <w:color w:val="000000" w:themeColor="text1"/>
          <w:lang w:eastAsia="ru-RU"/>
        </w:rPr>
        <w:t>у</w:t>
      </w:r>
      <w:r w:rsidR="00470EB4" w:rsidRPr="001C7A69">
        <w:rPr>
          <w:color w:val="000000" w:themeColor="text1"/>
          <w:lang w:eastAsia="ru-RU"/>
        </w:rPr>
        <w:t>носяться з</w:t>
      </w:r>
      <w:r w:rsidR="00DC5590" w:rsidRPr="001C7A69">
        <w:rPr>
          <w:color w:val="000000" w:themeColor="text1"/>
          <w:lang w:eastAsia="ru-RU"/>
        </w:rPr>
        <w:t xml:space="preserve">міни </w:t>
      </w:r>
      <w:proofErr w:type="spellStart"/>
      <w:r w:rsidR="00DC5590" w:rsidRPr="001C7A69">
        <w:rPr>
          <w:color w:val="000000" w:themeColor="text1"/>
          <w:lang w:eastAsia="ru-RU"/>
        </w:rPr>
        <w:t>проєктом</w:t>
      </w:r>
      <w:proofErr w:type="spellEnd"/>
      <w:r w:rsidR="00DC5590" w:rsidRPr="001C7A69">
        <w:rPr>
          <w:color w:val="000000" w:themeColor="text1"/>
          <w:lang w:eastAsia="ru-RU"/>
        </w:rPr>
        <w:t xml:space="preserve"> постанови</w:t>
      </w:r>
      <w:r w:rsidRPr="001C7A69">
        <w:rPr>
          <w:color w:val="000000" w:themeColor="text1"/>
          <w:lang w:eastAsia="ru-RU"/>
        </w:rPr>
        <w:t>.</w:t>
      </w:r>
    </w:p>
    <w:p w14:paraId="7D9438EC" w14:textId="0118F51F" w:rsidR="008870B3" w:rsidRDefault="008870B3" w:rsidP="008870B3">
      <w:pPr>
        <w:widowControl w:val="0"/>
        <w:ind w:firstLine="686"/>
        <w:rPr>
          <w:color w:val="000000" w:themeColor="text1"/>
        </w:rPr>
      </w:pPr>
      <w:r w:rsidRPr="001C7A69">
        <w:rPr>
          <w:color w:val="000000" w:themeColor="text1"/>
        </w:rPr>
        <w:t xml:space="preserve">Упровадження </w:t>
      </w:r>
      <w:r w:rsidR="00DC5590" w:rsidRPr="001C7A69">
        <w:rPr>
          <w:color w:val="000000" w:themeColor="text1"/>
        </w:rPr>
        <w:t>змін відповідно до положень</w:t>
      </w:r>
      <w:r w:rsidRPr="001C7A69">
        <w:rPr>
          <w:color w:val="000000" w:themeColor="text1"/>
        </w:rPr>
        <w:t xml:space="preserve"> такого регуляторного </w:t>
      </w:r>
      <w:proofErr w:type="spellStart"/>
      <w:r w:rsidRPr="001C7A69">
        <w:rPr>
          <w:color w:val="000000" w:themeColor="text1"/>
        </w:rPr>
        <w:t>акта</w:t>
      </w:r>
      <w:proofErr w:type="spellEnd"/>
      <w:r w:rsidRPr="001C7A69">
        <w:rPr>
          <w:color w:val="000000" w:themeColor="text1"/>
        </w:rPr>
        <w:t xml:space="preserve"> не потребує додаткових витрат Національного банку, оскільки здійснюється в межах його повноважень. </w:t>
      </w:r>
    </w:p>
    <w:p w14:paraId="358069FF" w14:textId="75FDDDEA" w:rsidR="00346AC9" w:rsidRPr="001C7A69" w:rsidRDefault="00346AC9" w:rsidP="008870B3">
      <w:pPr>
        <w:widowControl w:val="0"/>
        <w:ind w:firstLine="686"/>
        <w:rPr>
          <w:color w:val="000000" w:themeColor="text1"/>
        </w:rPr>
      </w:pPr>
      <w:r>
        <w:t>Додаткових витрат учасників ринку небанківських фінансових послуг не передбачається.</w:t>
      </w:r>
    </w:p>
    <w:p w14:paraId="3A58AA8C" w14:textId="77777777" w:rsidR="008870B3" w:rsidRPr="001C7A69" w:rsidRDefault="008870B3" w:rsidP="008870B3">
      <w:pPr>
        <w:widowControl w:val="0"/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Здійснення державного контролю та нагляду за додержанням вимог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Pr="001C7A69">
        <w:rPr>
          <w:color w:val="000000" w:themeColor="text1"/>
          <w:lang w:eastAsia="ru-RU"/>
        </w:rPr>
        <w:t xml:space="preserve"> відбуватиметься в межах здійснення Національним банком наглядової діяльності з періодичністю, визначеною відповідними нормативно-правовими актами.</w:t>
      </w:r>
    </w:p>
    <w:p w14:paraId="76939D97" w14:textId="77777777" w:rsidR="008870B3" w:rsidRPr="001C7A69" w:rsidRDefault="008870B3" w:rsidP="008870B3">
      <w:pPr>
        <w:widowControl w:val="0"/>
        <w:ind w:firstLine="686"/>
        <w:rPr>
          <w:color w:val="000000" w:themeColor="text1"/>
        </w:rPr>
      </w:pPr>
    </w:p>
    <w:p w14:paraId="181196CE" w14:textId="17576AE5" w:rsidR="008870B3" w:rsidRPr="001C7A69" w:rsidRDefault="008870B3" w:rsidP="008870B3">
      <w:pPr>
        <w:widowControl w:val="0"/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 xml:space="preserve">VI. Визначення очікуваних результатів прийняття </w:t>
      </w:r>
      <w:proofErr w:type="spellStart"/>
      <w:r w:rsidRPr="001C7A69">
        <w:rPr>
          <w:b/>
          <w:color w:val="000000" w:themeColor="text1"/>
          <w:lang w:eastAsia="zh-CN"/>
        </w:rPr>
        <w:t>акта</w:t>
      </w:r>
      <w:proofErr w:type="spellEnd"/>
    </w:p>
    <w:p w14:paraId="75D31481" w14:textId="77777777" w:rsidR="008870B3" w:rsidRPr="001C7A69" w:rsidRDefault="008870B3" w:rsidP="008870B3">
      <w:pPr>
        <w:ind w:firstLine="686"/>
        <w:rPr>
          <w:color w:val="000000" w:themeColor="text1"/>
        </w:rPr>
      </w:pPr>
      <w:r w:rsidRPr="001C7A69">
        <w:rPr>
          <w:color w:val="000000" w:themeColor="text1"/>
        </w:rPr>
        <w:t xml:space="preserve">За результатами визначення очікуваних результатів прийняття регуляторного </w:t>
      </w:r>
      <w:proofErr w:type="spellStart"/>
      <w:r w:rsidRPr="001C7A69">
        <w:rPr>
          <w:color w:val="000000" w:themeColor="text1"/>
        </w:rPr>
        <w:t>акта</w:t>
      </w:r>
      <w:proofErr w:type="spellEnd"/>
      <w:r w:rsidRPr="001C7A69">
        <w:rPr>
          <w:color w:val="000000" w:themeColor="text1"/>
        </w:rPr>
        <w:t xml:space="preserve"> протягом усього строку його дії можна виокремити такі наслідки його дії для суб’єктів, на яких поширюється дія регуляторного </w:t>
      </w:r>
      <w:proofErr w:type="spellStart"/>
      <w:r w:rsidRPr="001C7A69">
        <w:rPr>
          <w:color w:val="000000" w:themeColor="text1"/>
        </w:rPr>
        <w:t>акта</w:t>
      </w:r>
      <w:proofErr w:type="spellEnd"/>
      <w:r w:rsidRPr="001C7A69">
        <w:rPr>
          <w:color w:val="000000" w:themeColor="text1"/>
        </w:rPr>
        <w:t>.</w:t>
      </w:r>
    </w:p>
    <w:p w14:paraId="3DC6977E" w14:textId="77777777" w:rsidR="008870B3" w:rsidRPr="001C7A69" w:rsidRDefault="008870B3" w:rsidP="008870B3">
      <w:pPr>
        <w:ind w:firstLine="686"/>
        <w:rPr>
          <w:color w:val="000000" w:themeColor="text1"/>
        </w:rPr>
      </w:pPr>
      <w:r w:rsidRPr="001C7A69">
        <w:rPr>
          <w:color w:val="000000" w:themeColor="text1"/>
        </w:rPr>
        <w:t xml:space="preserve">Основними позитивними наслідками дії регуляторного </w:t>
      </w:r>
      <w:proofErr w:type="spellStart"/>
      <w:r w:rsidRPr="001C7A69">
        <w:rPr>
          <w:color w:val="000000" w:themeColor="text1"/>
        </w:rPr>
        <w:t>акта</w:t>
      </w:r>
      <w:proofErr w:type="spellEnd"/>
      <w:r w:rsidRPr="001C7A69">
        <w:rPr>
          <w:color w:val="000000" w:themeColor="text1"/>
        </w:rPr>
        <w:t xml:space="preserve"> є: </w:t>
      </w:r>
    </w:p>
    <w:p w14:paraId="06AE95B8" w14:textId="12AA4EF7" w:rsidR="008870B3" w:rsidRPr="001C7A69" w:rsidRDefault="008870B3" w:rsidP="008870B3">
      <w:pPr>
        <w:ind w:firstLine="686"/>
        <w:rPr>
          <w:color w:val="000000" w:themeColor="text1"/>
        </w:rPr>
      </w:pPr>
      <w:r w:rsidRPr="001C7A69">
        <w:rPr>
          <w:color w:val="000000" w:themeColor="text1"/>
        </w:rPr>
        <w:t>1)</w:t>
      </w:r>
      <w:r w:rsidR="00DC5590" w:rsidRPr="001C7A69">
        <w:rPr>
          <w:color w:val="000000" w:themeColor="text1"/>
        </w:rPr>
        <w:t xml:space="preserve"> уточнення та вдосконалення норм регуляторних актів</w:t>
      </w:r>
      <w:r w:rsidRPr="001C7A69">
        <w:rPr>
          <w:color w:val="000000" w:themeColor="text1"/>
        </w:rPr>
        <w:t>;</w:t>
      </w:r>
    </w:p>
    <w:p w14:paraId="76F5EC07" w14:textId="3AA9BD57" w:rsidR="00DC5590" w:rsidRPr="001C7A69" w:rsidRDefault="008870B3" w:rsidP="00F0586B">
      <w:pPr>
        <w:ind w:firstLine="686"/>
        <w:rPr>
          <w:color w:val="000000" w:themeColor="text1"/>
          <w:szCs w:val="24"/>
        </w:rPr>
      </w:pPr>
      <w:r w:rsidRPr="001C7A69">
        <w:rPr>
          <w:color w:val="000000" w:themeColor="text1"/>
        </w:rPr>
        <w:t>2</w:t>
      </w:r>
      <w:r w:rsidR="00F0586B">
        <w:rPr>
          <w:color w:val="000000" w:themeColor="text1"/>
        </w:rPr>
        <w:t>)</w:t>
      </w:r>
      <w:r w:rsidR="005749E5">
        <w:rPr>
          <w:color w:val="000000" w:themeColor="text1"/>
          <w:szCs w:val="24"/>
        </w:rPr>
        <w:t> </w:t>
      </w:r>
      <w:r w:rsidR="00DC5590" w:rsidRPr="001C7A69">
        <w:rPr>
          <w:color w:val="000000" w:themeColor="text1"/>
          <w:szCs w:val="24"/>
        </w:rPr>
        <w:t xml:space="preserve">деталізація </w:t>
      </w:r>
      <w:r w:rsidR="0022373E">
        <w:rPr>
          <w:color w:val="000000" w:themeColor="text1"/>
          <w:szCs w:val="24"/>
        </w:rPr>
        <w:t>підстав</w:t>
      </w:r>
      <w:r w:rsidR="00DC5590" w:rsidRPr="001C7A69">
        <w:rPr>
          <w:color w:val="000000" w:themeColor="text1"/>
          <w:szCs w:val="24"/>
        </w:rPr>
        <w:t xml:space="preserve"> складення документ</w:t>
      </w:r>
      <w:r w:rsidR="00EA3672">
        <w:rPr>
          <w:color w:val="000000" w:themeColor="text1"/>
          <w:szCs w:val="24"/>
        </w:rPr>
        <w:t>ів</w:t>
      </w:r>
      <w:r w:rsidR="00DC5590" w:rsidRPr="001C7A69">
        <w:rPr>
          <w:color w:val="000000" w:themeColor="text1"/>
          <w:szCs w:val="24"/>
        </w:rPr>
        <w:t xml:space="preserve">, </w:t>
      </w:r>
      <w:r w:rsidR="005749E5">
        <w:rPr>
          <w:color w:val="000000" w:themeColor="text1"/>
          <w:szCs w:val="24"/>
        </w:rPr>
        <w:t>у</w:t>
      </w:r>
      <w:r w:rsidR="00DC5590" w:rsidRPr="001C7A69">
        <w:rPr>
          <w:color w:val="000000" w:themeColor="text1"/>
          <w:szCs w:val="24"/>
        </w:rPr>
        <w:t xml:space="preserve"> яких фіксуються правопорушення та/або ознаки здійснення ризикової діяльності під час здійснення наглядових дій;</w:t>
      </w:r>
    </w:p>
    <w:p w14:paraId="43738545" w14:textId="78B7658F" w:rsidR="002D27AC" w:rsidRPr="001C7A69" w:rsidRDefault="00F0586B" w:rsidP="002D27AC">
      <w:pPr>
        <w:ind w:firstLine="686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DC5590" w:rsidRPr="001C7A69">
        <w:rPr>
          <w:color w:val="000000" w:themeColor="text1"/>
          <w:szCs w:val="24"/>
        </w:rPr>
        <w:t xml:space="preserve">) </w:t>
      </w:r>
      <w:r w:rsidR="005749E5">
        <w:rPr>
          <w:color w:val="000000" w:themeColor="text1"/>
          <w:szCs w:val="24"/>
        </w:rPr>
        <w:t>у</w:t>
      </w:r>
      <w:r w:rsidR="00B75220" w:rsidRPr="001C7A69">
        <w:rPr>
          <w:color w:val="000000" w:themeColor="text1"/>
          <w:szCs w:val="24"/>
        </w:rPr>
        <w:t xml:space="preserve">становлення додаткових вимог до порядку застосування заходів впливу, </w:t>
      </w:r>
      <w:r w:rsidR="002D27AC" w:rsidRPr="001C7A69">
        <w:rPr>
          <w:color w:val="000000" w:themeColor="text1"/>
          <w:szCs w:val="24"/>
        </w:rPr>
        <w:t xml:space="preserve">а також </w:t>
      </w:r>
      <w:r w:rsidR="005749E5">
        <w:rPr>
          <w:color w:val="000000" w:themeColor="text1"/>
          <w:szCs w:val="24"/>
        </w:rPr>
        <w:t>у</w:t>
      </w:r>
      <w:r w:rsidR="002D27AC" w:rsidRPr="001C7A69">
        <w:rPr>
          <w:color w:val="000000" w:themeColor="text1"/>
          <w:szCs w:val="24"/>
        </w:rPr>
        <w:t>становлення опису</w:t>
      </w:r>
      <w:r>
        <w:rPr>
          <w:color w:val="000000" w:themeColor="text1"/>
          <w:szCs w:val="24"/>
        </w:rPr>
        <w:t xml:space="preserve"> </w:t>
      </w:r>
      <w:r w:rsidR="002D27AC" w:rsidRPr="001C7A69">
        <w:rPr>
          <w:color w:val="000000" w:themeColor="text1"/>
          <w:szCs w:val="24"/>
        </w:rPr>
        <w:t>структури та змісту плану відновлення фінансової стабільності страх</w:t>
      </w:r>
      <w:r>
        <w:rPr>
          <w:color w:val="000000" w:themeColor="text1"/>
          <w:szCs w:val="24"/>
        </w:rPr>
        <w:t>овика</w:t>
      </w:r>
      <w:r w:rsidR="002D27AC" w:rsidRPr="001C7A69">
        <w:rPr>
          <w:color w:val="000000" w:themeColor="text1"/>
          <w:szCs w:val="24"/>
        </w:rPr>
        <w:t>/ кредитної спілки;</w:t>
      </w:r>
    </w:p>
    <w:p w14:paraId="096FEB48" w14:textId="17082298" w:rsidR="00DC5590" w:rsidRPr="001C7A69" w:rsidRDefault="00F0586B" w:rsidP="002D27AC">
      <w:pPr>
        <w:ind w:firstLine="686"/>
        <w:rPr>
          <w:color w:val="000000" w:themeColor="text1"/>
        </w:rPr>
      </w:pPr>
      <w:r>
        <w:rPr>
          <w:color w:val="000000" w:themeColor="text1"/>
          <w:szCs w:val="24"/>
        </w:rPr>
        <w:t>4</w:t>
      </w:r>
      <w:r w:rsidR="002D27AC" w:rsidRPr="001C7A69">
        <w:rPr>
          <w:color w:val="000000" w:themeColor="text1"/>
          <w:szCs w:val="24"/>
        </w:rPr>
        <w:t xml:space="preserve">) уточнення порядку обміну інформацією між Національним банком та </w:t>
      </w:r>
      <w:r w:rsidR="00220F64" w:rsidRPr="001C7A69">
        <w:rPr>
          <w:color w:val="000000" w:themeColor="text1"/>
          <w:szCs w:val="24"/>
        </w:rPr>
        <w:t>учасниками ринку небанківських фінансових послуг</w:t>
      </w:r>
      <w:r w:rsidR="002D27AC" w:rsidRPr="001C7A69">
        <w:rPr>
          <w:color w:val="000000" w:themeColor="text1"/>
          <w:szCs w:val="24"/>
        </w:rPr>
        <w:t xml:space="preserve">. </w:t>
      </w:r>
    </w:p>
    <w:p w14:paraId="47239BED" w14:textId="5AF476CD" w:rsidR="008870B3" w:rsidRPr="001C7A69" w:rsidRDefault="005749E5" w:rsidP="008870B3">
      <w:pPr>
        <w:ind w:firstLine="686"/>
        <w:rPr>
          <w:color w:val="000000" w:themeColor="text1"/>
        </w:rPr>
      </w:pPr>
      <w:r>
        <w:rPr>
          <w:color w:val="000000" w:themeColor="text1"/>
        </w:rPr>
        <w:t>У</w:t>
      </w:r>
      <w:r w:rsidR="008870B3" w:rsidRPr="001C7A69">
        <w:rPr>
          <w:color w:val="000000" w:themeColor="text1"/>
        </w:rPr>
        <w:t xml:space="preserve">раховуючи специфіку сфери правового регулювання </w:t>
      </w:r>
      <w:proofErr w:type="spellStart"/>
      <w:r w:rsidR="008870B3" w:rsidRPr="001C7A69">
        <w:rPr>
          <w:color w:val="000000" w:themeColor="text1"/>
        </w:rPr>
        <w:t>проєкту</w:t>
      </w:r>
      <w:proofErr w:type="spellEnd"/>
      <w:r w:rsidR="008870B3" w:rsidRPr="001C7A69">
        <w:rPr>
          <w:color w:val="000000" w:themeColor="text1"/>
        </w:rPr>
        <w:t xml:space="preserve"> постанови, не вбачається за можливе обчислення</w:t>
      </w:r>
      <w:r w:rsidR="002D27AC" w:rsidRPr="001C7A69">
        <w:rPr>
          <w:color w:val="000000" w:themeColor="text1"/>
        </w:rPr>
        <w:t xml:space="preserve"> кількісних</w:t>
      </w:r>
      <w:r w:rsidR="008870B3" w:rsidRPr="001C7A69">
        <w:rPr>
          <w:color w:val="000000" w:themeColor="text1"/>
        </w:rPr>
        <w:t xml:space="preserve"> розмірів позитивних та можливих негативних наслідків його прийняття. </w:t>
      </w:r>
    </w:p>
    <w:p w14:paraId="3C21B794" w14:textId="77777777" w:rsidR="008870B3" w:rsidRPr="001C7A69" w:rsidRDefault="008870B3" w:rsidP="008870B3">
      <w:pPr>
        <w:ind w:firstLine="686"/>
        <w:rPr>
          <w:color w:val="000000" w:themeColor="text1"/>
        </w:rPr>
      </w:pPr>
    </w:p>
    <w:p w14:paraId="748C727E" w14:textId="07B3ECF4" w:rsidR="008870B3" w:rsidRPr="001C7A69" w:rsidRDefault="008870B3" w:rsidP="008870B3">
      <w:pPr>
        <w:ind w:firstLine="686"/>
        <w:rPr>
          <w:b/>
          <w:color w:val="000000" w:themeColor="text1"/>
          <w:lang w:eastAsia="zh-CN"/>
        </w:rPr>
      </w:pPr>
      <w:r w:rsidRPr="001C7A69">
        <w:rPr>
          <w:b/>
          <w:color w:val="000000" w:themeColor="text1"/>
          <w:lang w:eastAsia="zh-CN"/>
        </w:rPr>
        <w:t xml:space="preserve">VII. Визначення показників результативності </w:t>
      </w:r>
      <w:proofErr w:type="spellStart"/>
      <w:r w:rsidRPr="001C7A69">
        <w:rPr>
          <w:b/>
          <w:color w:val="000000" w:themeColor="text1"/>
          <w:lang w:eastAsia="zh-CN"/>
        </w:rPr>
        <w:t>акта</w:t>
      </w:r>
      <w:proofErr w:type="spellEnd"/>
    </w:p>
    <w:p w14:paraId="4B1141C9" w14:textId="77777777" w:rsidR="008870B3" w:rsidRPr="001C7A69" w:rsidRDefault="008870B3" w:rsidP="008870B3">
      <w:pPr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 xml:space="preserve">Показниками результативності регуляторного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Pr="001C7A69">
        <w:rPr>
          <w:color w:val="000000" w:themeColor="text1"/>
          <w:lang w:eastAsia="ru-RU"/>
        </w:rPr>
        <w:t xml:space="preserve"> є:</w:t>
      </w:r>
    </w:p>
    <w:p w14:paraId="70159927" w14:textId="5ABCF18D" w:rsidR="008870B3" w:rsidRPr="001C7A69" w:rsidRDefault="008870B3" w:rsidP="008870B3">
      <w:pPr>
        <w:ind w:firstLine="686"/>
        <w:rPr>
          <w:color w:val="000000" w:themeColor="text1"/>
          <w:lang w:eastAsia="ru-RU"/>
        </w:rPr>
      </w:pPr>
      <w:bookmarkStart w:id="5" w:name="o57"/>
      <w:bookmarkStart w:id="6" w:name="o60"/>
      <w:bookmarkStart w:id="7" w:name="o62"/>
      <w:bookmarkEnd w:id="5"/>
      <w:bookmarkEnd w:id="6"/>
      <w:bookmarkEnd w:id="7"/>
      <w:r w:rsidRPr="001C7A69">
        <w:rPr>
          <w:color w:val="000000" w:themeColor="text1"/>
          <w:lang w:eastAsia="ru-RU"/>
        </w:rPr>
        <w:t xml:space="preserve">1) кількість </w:t>
      </w:r>
      <w:r w:rsidR="005C3961" w:rsidRPr="001C7A69">
        <w:rPr>
          <w:color w:val="000000" w:themeColor="text1"/>
          <w:lang w:eastAsia="ru-RU"/>
        </w:rPr>
        <w:t>суб</w:t>
      </w:r>
      <w:r w:rsidR="005749E5">
        <w:rPr>
          <w:color w:val="000000" w:themeColor="text1"/>
          <w:lang w:eastAsia="ru-RU"/>
        </w:rPr>
        <w:t>’</w:t>
      </w:r>
      <w:r w:rsidR="005C3961" w:rsidRPr="001C7A69">
        <w:rPr>
          <w:color w:val="000000" w:themeColor="text1"/>
          <w:lang w:eastAsia="ru-RU"/>
        </w:rPr>
        <w:t>єктів</w:t>
      </w:r>
      <w:r w:rsidRPr="001C7A69">
        <w:rPr>
          <w:color w:val="000000" w:themeColor="text1"/>
          <w:lang w:eastAsia="ru-RU"/>
        </w:rPr>
        <w:t xml:space="preserve">, на яких поширюватиметься дія </w:t>
      </w:r>
      <w:proofErr w:type="spellStart"/>
      <w:r w:rsidRPr="001C7A69">
        <w:rPr>
          <w:color w:val="000000" w:themeColor="text1"/>
          <w:lang w:eastAsia="ru-RU"/>
        </w:rPr>
        <w:t>акта</w:t>
      </w:r>
      <w:proofErr w:type="spellEnd"/>
      <w:r w:rsidRPr="001C7A69">
        <w:rPr>
          <w:color w:val="000000" w:themeColor="text1"/>
          <w:lang w:eastAsia="ru-RU"/>
        </w:rPr>
        <w:t>.</w:t>
      </w:r>
    </w:p>
    <w:p w14:paraId="07A164E8" w14:textId="6DB1FF6A" w:rsidR="008870B3" w:rsidRPr="001C7A69" w:rsidRDefault="008870B3" w:rsidP="008870B3">
      <w:pPr>
        <w:ind w:firstLine="686"/>
        <w:rPr>
          <w:rFonts w:eastAsia="Calibri"/>
          <w:color w:val="000000" w:themeColor="text1"/>
          <w:lang w:eastAsia="ru-RU"/>
        </w:rPr>
      </w:pPr>
      <w:r w:rsidRPr="001C7A69">
        <w:rPr>
          <w:rFonts w:eastAsia="Calibri"/>
          <w:color w:val="000000" w:themeColor="text1"/>
          <w:lang w:eastAsia="ru-RU"/>
        </w:rPr>
        <w:t xml:space="preserve">Станом на </w:t>
      </w:r>
      <w:bookmarkStart w:id="8" w:name="_Hlk77928703"/>
      <w:r w:rsidRPr="001C7A69">
        <w:rPr>
          <w:rFonts w:eastAsia="Calibri"/>
          <w:color w:val="000000" w:themeColor="text1"/>
          <w:lang w:eastAsia="ru-RU"/>
        </w:rPr>
        <w:t>3</w:t>
      </w:r>
      <w:r w:rsidR="001C7A69" w:rsidRPr="001C7A69">
        <w:rPr>
          <w:rFonts w:eastAsia="Calibri"/>
          <w:color w:val="000000" w:themeColor="text1"/>
          <w:lang w:eastAsia="ru-RU"/>
        </w:rPr>
        <w:t>0</w:t>
      </w:r>
      <w:r w:rsidR="00220F64" w:rsidRPr="001C7A69">
        <w:rPr>
          <w:rFonts w:eastAsia="Calibri"/>
          <w:color w:val="000000" w:themeColor="text1"/>
          <w:lang w:eastAsia="ru-RU"/>
        </w:rPr>
        <w:t>.</w:t>
      </w:r>
      <w:r w:rsidR="00EA3672">
        <w:rPr>
          <w:rFonts w:eastAsia="Calibri"/>
          <w:color w:val="000000" w:themeColor="text1"/>
          <w:lang w:eastAsia="ru-RU"/>
        </w:rPr>
        <w:t>11</w:t>
      </w:r>
      <w:r w:rsidR="00220F64" w:rsidRPr="001C7A69">
        <w:rPr>
          <w:rFonts w:eastAsia="Calibri"/>
          <w:color w:val="000000" w:themeColor="text1"/>
          <w:lang w:eastAsia="ru-RU"/>
        </w:rPr>
        <w:t>.</w:t>
      </w:r>
      <w:r w:rsidRPr="001C7A69">
        <w:rPr>
          <w:rFonts w:eastAsia="Calibri"/>
          <w:color w:val="000000" w:themeColor="text1"/>
          <w:lang w:eastAsia="ru-RU"/>
        </w:rPr>
        <w:t>2021 в Україні зареєстровано 19</w:t>
      </w:r>
      <w:r w:rsidR="00EA3672">
        <w:rPr>
          <w:rFonts w:eastAsia="Calibri"/>
          <w:color w:val="000000" w:themeColor="text1"/>
          <w:lang w:eastAsia="ru-RU"/>
        </w:rPr>
        <w:t>10</w:t>
      </w:r>
      <w:r w:rsidRPr="001C7A69">
        <w:rPr>
          <w:rFonts w:eastAsia="Calibri"/>
          <w:color w:val="000000" w:themeColor="text1"/>
          <w:lang w:eastAsia="ru-RU"/>
        </w:rPr>
        <w:t xml:space="preserve"> небанківських фінансових установ</w:t>
      </w:r>
      <w:r w:rsidR="005C3961" w:rsidRPr="001C7A69">
        <w:rPr>
          <w:rFonts w:eastAsia="Calibri"/>
          <w:color w:val="000000" w:themeColor="text1"/>
          <w:lang w:eastAsia="ru-RU"/>
        </w:rPr>
        <w:t xml:space="preserve"> та </w:t>
      </w:r>
      <w:r w:rsidR="001772A1" w:rsidRPr="001C7A69">
        <w:rPr>
          <w:rFonts w:eastAsia="Calibri"/>
          <w:color w:val="000000" w:themeColor="text1"/>
          <w:lang w:eastAsia="en-US"/>
        </w:rPr>
        <w:t>інших осіб, які не є фінансовими установами, але мають право надавати окремі фінансові послуги</w:t>
      </w:r>
      <w:r w:rsidR="00861918">
        <w:rPr>
          <w:rFonts w:eastAsia="Calibri"/>
          <w:color w:val="000000" w:themeColor="text1"/>
          <w:lang w:eastAsia="ru-RU"/>
        </w:rPr>
        <w:t>;</w:t>
      </w:r>
      <w:bookmarkEnd w:id="8"/>
    </w:p>
    <w:p w14:paraId="2B1961F8" w14:textId="451820B6" w:rsidR="008870B3" w:rsidRPr="001C7A69" w:rsidRDefault="008870B3" w:rsidP="008870B3">
      <w:pPr>
        <w:ind w:firstLine="686"/>
        <w:rPr>
          <w:color w:val="000000" w:themeColor="text1"/>
          <w:lang w:eastAsia="ru-RU"/>
        </w:rPr>
      </w:pPr>
      <w:bookmarkStart w:id="9" w:name="o36"/>
      <w:bookmarkEnd w:id="9"/>
      <w:r w:rsidRPr="001C7A69">
        <w:rPr>
          <w:color w:val="000000" w:themeColor="text1"/>
          <w:lang w:eastAsia="ru-RU"/>
        </w:rPr>
        <w:t xml:space="preserve">2) кількість </w:t>
      </w:r>
      <w:r w:rsidR="00BA0FB1" w:rsidRPr="001C7A69">
        <w:rPr>
          <w:color w:val="000000" w:themeColor="text1"/>
          <w:lang w:eastAsia="ru-RU"/>
        </w:rPr>
        <w:t>учасників ринку небанківських фінансових послуг</w:t>
      </w:r>
      <w:r w:rsidRPr="001C7A69">
        <w:rPr>
          <w:color w:val="000000" w:themeColor="text1"/>
          <w:lang w:eastAsia="ru-RU"/>
        </w:rPr>
        <w:t>, що порушили вимоги постанови;</w:t>
      </w:r>
    </w:p>
    <w:p w14:paraId="56729AE2" w14:textId="1DBF4EA3" w:rsidR="008870B3" w:rsidRPr="001C7A69" w:rsidRDefault="002D27AC" w:rsidP="008870B3">
      <w:pPr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  <w:lang w:eastAsia="ru-RU"/>
        </w:rPr>
        <w:t>3</w:t>
      </w:r>
      <w:r w:rsidR="008870B3" w:rsidRPr="001C7A69">
        <w:rPr>
          <w:color w:val="000000" w:themeColor="text1"/>
          <w:lang w:eastAsia="ru-RU"/>
        </w:rPr>
        <w:t xml:space="preserve">) </w:t>
      </w:r>
      <w:bookmarkStart w:id="10" w:name="_Hlk77928847"/>
      <w:r w:rsidR="008870B3" w:rsidRPr="001C7A69">
        <w:rPr>
          <w:color w:val="000000" w:themeColor="text1"/>
          <w:lang w:eastAsia="ru-RU"/>
        </w:rPr>
        <w:t xml:space="preserve">кількість отриманих Національним банком від </w:t>
      </w:r>
      <w:r w:rsidR="00BA0FB1" w:rsidRPr="001C7A69">
        <w:rPr>
          <w:color w:val="000000" w:themeColor="text1"/>
          <w:lang w:eastAsia="ru-RU"/>
        </w:rPr>
        <w:t>учасників ринку небанківських фінансових послуг</w:t>
      </w:r>
      <w:r w:rsidR="00F0586B">
        <w:rPr>
          <w:color w:val="000000" w:themeColor="text1"/>
          <w:lang w:eastAsia="ru-RU"/>
        </w:rPr>
        <w:t xml:space="preserve"> </w:t>
      </w:r>
      <w:r w:rsidR="008870B3" w:rsidRPr="001C7A69">
        <w:rPr>
          <w:color w:val="000000" w:themeColor="text1"/>
          <w:lang w:eastAsia="ru-RU"/>
        </w:rPr>
        <w:t xml:space="preserve">запитів та пропозицій щодо змісту </w:t>
      </w:r>
      <w:proofErr w:type="spellStart"/>
      <w:r w:rsidR="008870B3" w:rsidRPr="001C7A69">
        <w:rPr>
          <w:color w:val="000000" w:themeColor="text1"/>
          <w:lang w:eastAsia="ru-RU"/>
        </w:rPr>
        <w:t>проєкту</w:t>
      </w:r>
      <w:proofErr w:type="spellEnd"/>
      <w:r w:rsidR="008870B3" w:rsidRPr="001C7A69">
        <w:rPr>
          <w:color w:val="000000" w:themeColor="text1"/>
          <w:lang w:eastAsia="ru-RU"/>
        </w:rPr>
        <w:t xml:space="preserve"> постанови та її реалізації.</w:t>
      </w:r>
      <w:bookmarkEnd w:id="10"/>
    </w:p>
    <w:p w14:paraId="05ACA333" w14:textId="152E7785" w:rsidR="008870B3" w:rsidRPr="001C7A69" w:rsidRDefault="008870B3" w:rsidP="008870B3">
      <w:pPr>
        <w:ind w:firstLine="686"/>
        <w:rPr>
          <w:color w:val="000000" w:themeColor="text1"/>
          <w:lang w:eastAsia="ru-RU"/>
        </w:rPr>
      </w:pPr>
      <w:r w:rsidRPr="001C7A69">
        <w:rPr>
          <w:color w:val="000000" w:themeColor="text1"/>
        </w:rPr>
        <w:t xml:space="preserve">Водночас ураховуючи специфіку запропонованого </w:t>
      </w:r>
      <w:proofErr w:type="spellStart"/>
      <w:r w:rsidRPr="001C7A69">
        <w:rPr>
          <w:color w:val="000000" w:themeColor="text1"/>
        </w:rPr>
        <w:t>проєкту</w:t>
      </w:r>
      <w:proofErr w:type="spellEnd"/>
      <w:r w:rsidRPr="001C7A69">
        <w:rPr>
          <w:color w:val="000000" w:themeColor="text1"/>
        </w:rPr>
        <w:t xml:space="preserve"> постанови, надати кількісну форму всіх прогнозних значень показників результативності регуляторного </w:t>
      </w:r>
      <w:proofErr w:type="spellStart"/>
      <w:r w:rsidRPr="001C7A69">
        <w:rPr>
          <w:color w:val="000000" w:themeColor="text1"/>
        </w:rPr>
        <w:t>акта</w:t>
      </w:r>
      <w:proofErr w:type="spellEnd"/>
      <w:r w:rsidRPr="001C7A69">
        <w:rPr>
          <w:color w:val="000000" w:themeColor="text1"/>
        </w:rPr>
        <w:t xml:space="preserve"> не вбачається </w:t>
      </w:r>
      <w:r w:rsidR="00BA0FB1" w:rsidRPr="001C7A69">
        <w:rPr>
          <w:color w:val="000000" w:themeColor="text1"/>
        </w:rPr>
        <w:t xml:space="preserve">за </w:t>
      </w:r>
      <w:r w:rsidRPr="001C7A69">
        <w:rPr>
          <w:color w:val="000000" w:themeColor="text1"/>
        </w:rPr>
        <w:t>можлив</w:t>
      </w:r>
      <w:r w:rsidR="00BA0FB1" w:rsidRPr="001C7A69">
        <w:rPr>
          <w:color w:val="000000" w:themeColor="text1"/>
        </w:rPr>
        <w:t>е</w:t>
      </w:r>
      <w:r w:rsidRPr="001C7A69">
        <w:rPr>
          <w:color w:val="000000" w:themeColor="text1"/>
        </w:rPr>
        <w:t>.</w:t>
      </w:r>
    </w:p>
    <w:p w14:paraId="4AFD9FDD" w14:textId="77777777" w:rsidR="008870B3" w:rsidRPr="001C7A69" w:rsidRDefault="008870B3" w:rsidP="008870B3">
      <w:pPr>
        <w:ind w:firstLine="686"/>
        <w:rPr>
          <w:color w:val="000000" w:themeColor="text1"/>
          <w:lang w:eastAsia="ru-RU"/>
        </w:rPr>
      </w:pPr>
    </w:p>
    <w:p w14:paraId="7EEAADEF" w14:textId="666DD641" w:rsidR="008870B3" w:rsidRPr="001C7A69" w:rsidRDefault="008870B3" w:rsidP="008870B3">
      <w:pPr>
        <w:ind w:firstLine="686"/>
        <w:rPr>
          <w:b/>
          <w:color w:val="000000" w:themeColor="text1"/>
          <w:lang w:eastAsia="zh-CN"/>
        </w:rPr>
      </w:pPr>
      <w:bookmarkStart w:id="11" w:name="o63"/>
      <w:bookmarkEnd w:id="11"/>
      <w:r w:rsidRPr="001C7A69">
        <w:rPr>
          <w:b/>
          <w:color w:val="000000" w:themeColor="text1"/>
          <w:lang w:eastAsia="zh-CN"/>
        </w:rPr>
        <w:t xml:space="preserve">VIII. Визначення заходів, з допомогою яких </w:t>
      </w:r>
      <w:r w:rsidR="00BB6ED5">
        <w:rPr>
          <w:b/>
          <w:color w:val="000000" w:themeColor="text1"/>
          <w:lang w:eastAsia="zh-CN"/>
        </w:rPr>
        <w:t>буде здійснюватися відстеження результативності</w:t>
      </w:r>
      <w:r w:rsidRPr="001C7A69">
        <w:rPr>
          <w:b/>
          <w:color w:val="000000" w:themeColor="text1"/>
          <w:lang w:eastAsia="zh-CN"/>
        </w:rPr>
        <w:t xml:space="preserve"> </w:t>
      </w:r>
      <w:proofErr w:type="spellStart"/>
      <w:r w:rsidRPr="001C7A69">
        <w:rPr>
          <w:b/>
          <w:color w:val="000000" w:themeColor="text1"/>
          <w:lang w:eastAsia="zh-CN"/>
        </w:rPr>
        <w:t>акта</w:t>
      </w:r>
      <w:proofErr w:type="spellEnd"/>
      <w:r w:rsidRPr="001C7A69">
        <w:rPr>
          <w:b/>
          <w:color w:val="000000" w:themeColor="text1"/>
          <w:lang w:eastAsia="zh-CN"/>
        </w:rPr>
        <w:t xml:space="preserve"> </w:t>
      </w:r>
    </w:p>
    <w:p w14:paraId="0C1FA310" w14:textId="7D4BD0B7" w:rsidR="008870B3" w:rsidRPr="001C7A69" w:rsidRDefault="008870B3" w:rsidP="008870B3">
      <w:pPr>
        <w:ind w:firstLine="686"/>
        <w:rPr>
          <w:color w:val="000000" w:themeColor="text1"/>
          <w:lang w:eastAsia="zh-CN"/>
        </w:rPr>
      </w:pPr>
      <w:r w:rsidRPr="001C7A69">
        <w:rPr>
          <w:color w:val="000000" w:themeColor="text1"/>
          <w:lang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Національного банку України, затвердженої постановою Кабінету Міністрів України і Національного банку</w:t>
      </w:r>
      <w:r w:rsidR="003E5684">
        <w:rPr>
          <w:color w:val="000000" w:themeColor="text1"/>
          <w:lang w:eastAsia="zh-CN"/>
        </w:rPr>
        <w:t xml:space="preserve"> України</w:t>
      </w:r>
      <w:r w:rsidRPr="001C7A69">
        <w:rPr>
          <w:color w:val="000000" w:themeColor="text1"/>
          <w:lang w:eastAsia="zh-CN"/>
        </w:rPr>
        <w:t xml:space="preserve"> від 14</w:t>
      </w:r>
      <w:r w:rsidR="003E5684">
        <w:rPr>
          <w:color w:val="000000" w:themeColor="text1"/>
          <w:lang w:eastAsia="zh-CN"/>
        </w:rPr>
        <w:t>.04.</w:t>
      </w:r>
      <w:r w:rsidRPr="001C7A69">
        <w:rPr>
          <w:color w:val="000000" w:themeColor="text1"/>
          <w:lang w:eastAsia="zh-CN"/>
        </w:rPr>
        <w:t>2004  №</w:t>
      </w:r>
      <w:r w:rsidR="00BD538F">
        <w:rPr>
          <w:color w:val="000000" w:themeColor="text1"/>
          <w:lang w:eastAsia="zh-CN"/>
        </w:rPr>
        <w:t> </w:t>
      </w:r>
      <w:r w:rsidRPr="001C7A69">
        <w:rPr>
          <w:color w:val="000000" w:themeColor="text1"/>
          <w:lang w:eastAsia="zh-CN"/>
        </w:rPr>
        <w:t>471.</w:t>
      </w:r>
    </w:p>
    <w:p w14:paraId="34BF4C65" w14:textId="77777777" w:rsidR="008870B3" w:rsidRPr="001C7A69" w:rsidRDefault="008870B3" w:rsidP="008870B3">
      <w:pPr>
        <w:ind w:firstLine="686"/>
        <w:rPr>
          <w:color w:val="000000" w:themeColor="text1"/>
          <w:lang w:eastAsia="zh-CN"/>
        </w:rPr>
      </w:pPr>
      <w:bookmarkStart w:id="12" w:name="_Hlk528784927"/>
      <w:r w:rsidRPr="001C7A69">
        <w:rPr>
          <w:color w:val="000000" w:themeColor="text1"/>
          <w:lang w:eastAsia="zh-CN"/>
        </w:rPr>
        <w:t xml:space="preserve">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>.</w:t>
      </w:r>
    </w:p>
    <w:bookmarkEnd w:id="12"/>
    <w:p w14:paraId="29E27F48" w14:textId="77777777" w:rsidR="008870B3" w:rsidRPr="001C7A69" w:rsidRDefault="008870B3" w:rsidP="008870B3">
      <w:pPr>
        <w:ind w:firstLine="686"/>
        <w:rPr>
          <w:color w:val="000000" w:themeColor="text1"/>
          <w:lang w:eastAsia="zh-CN"/>
        </w:rPr>
      </w:pPr>
      <w:r w:rsidRPr="001C7A69">
        <w:rPr>
          <w:color w:val="000000" w:themeColor="text1"/>
          <w:lang w:eastAsia="zh-CN"/>
        </w:rPr>
        <w:t xml:space="preserve">Базове 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здійснюватиметься протягом року з дня набрання чинності цим актом.</w:t>
      </w:r>
    </w:p>
    <w:p w14:paraId="7139B6A9" w14:textId="4988F23E" w:rsidR="008870B3" w:rsidRPr="001C7A69" w:rsidRDefault="008870B3" w:rsidP="008870B3">
      <w:pPr>
        <w:ind w:firstLine="686"/>
        <w:rPr>
          <w:color w:val="000000" w:themeColor="text1"/>
          <w:lang w:eastAsia="zh-CN"/>
        </w:rPr>
      </w:pPr>
      <w:bookmarkStart w:id="13" w:name="_Hlk77929117"/>
      <w:r w:rsidRPr="001C7A69">
        <w:rPr>
          <w:color w:val="000000" w:themeColor="text1"/>
          <w:lang w:eastAsia="zh-CN"/>
        </w:rPr>
        <w:t xml:space="preserve">Повторне 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</w:t>
      </w:r>
      <w:r w:rsidR="003E5684">
        <w:rPr>
          <w:color w:val="000000" w:themeColor="text1"/>
          <w:lang w:eastAsia="zh-CN"/>
        </w:rPr>
        <w:t>проводитиметься</w:t>
      </w:r>
      <w:r w:rsidRPr="001C7A69">
        <w:rPr>
          <w:color w:val="000000" w:themeColor="text1"/>
          <w:lang w:eastAsia="zh-CN"/>
        </w:rPr>
        <w:t xml:space="preserve"> не пізніше двох років із дня набрання чинності регуляторним актом.</w:t>
      </w:r>
    </w:p>
    <w:p w14:paraId="4E215280" w14:textId="4FCB0D26" w:rsidR="008870B3" w:rsidRPr="001C7A69" w:rsidRDefault="008870B3" w:rsidP="008870B3">
      <w:pPr>
        <w:ind w:firstLine="686"/>
        <w:rPr>
          <w:color w:val="000000" w:themeColor="text1"/>
          <w:lang w:eastAsia="zh-CN"/>
        </w:rPr>
      </w:pPr>
      <w:r w:rsidRPr="001C7A69">
        <w:rPr>
          <w:color w:val="000000" w:themeColor="text1"/>
          <w:lang w:eastAsia="zh-CN"/>
        </w:rPr>
        <w:t xml:space="preserve">Періодичне 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здійснюватиметься один раз на кожні три роки починаючи з дня закінчення заходів з повторного відстеження результативності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>.</w:t>
      </w:r>
    </w:p>
    <w:p w14:paraId="6F66E1EC" w14:textId="7C6C18FE" w:rsidR="008870B3" w:rsidRPr="001C7A69" w:rsidRDefault="008870B3" w:rsidP="008870B3">
      <w:pPr>
        <w:ind w:firstLine="709"/>
        <w:rPr>
          <w:color w:val="000000" w:themeColor="text1"/>
        </w:rPr>
      </w:pPr>
      <w:r w:rsidRPr="001C7A69">
        <w:rPr>
          <w:color w:val="000000" w:themeColor="text1"/>
          <w:lang w:eastAsia="zh-CN"/>
        </w:rPr>
        <w:t xml:space="preserve">Інформування </w:t>
      </w:r>
      <w:r w:rsidR="00BA0FB1" w:rsidRPr="001C7A69">
        <w:rPr>
          <w:color w:val="000000" w:themeColor="text1"/>
          <w:lang w:eastAsia="ru-RU"/>
        </w:rPr>
        <w:t xml:space="preserve">учасників ринку небанківських фінансових </w:t>
      </w:r>
      <w:r w:rsidRPr="001C7A69">
        <w:rPr>
          <w:color w:val="000000" w:themeColor="text1"/>
          <w:lang w:eastAsia="zh-CN"/>
        </w:rPr>
        <w:t xml:space="preserve">щодо основних положень регуляторного </w:t>
      </w:r>
      <w:proofErr w:type="spellStart"/>
      <w:r w:rsidRPr="001C7A69">
        <w:rPr>
          <w:color w:val="000000" w:themeColor="text1"/>
          <w:lang w:eastAsia="zh-CN"/>
        </w:rPr>
        <w:t>акта</w:t>
      </w:r>
      <w:proofErr w:type="spellEnd"/>
      <w:r w:rsidRPr="001C7A69">
        <w:rPr>
          <w:color w:val="000000" w:themeColor="text1"/>
          <w:lang w:eastAsia="zh-CN"/>
        </w:rPr>
        <w:t xml:space="preserve"> здійснюватиметься шляхом його оприлюднення на сторінці </w:t>
      </w:r>
      <w:r w:rsidR="003E5684">
        <w:rPr>
          <w:color w:val="000000" w:themeColor="text1"/>
          <w:lang w:eastAsia="zh-CN"/>
        </w:rPr>
        <w:t>о</w:t>
      </w:r>
      <w:r w:rsidRPr="001C7A69">
        <w:rPr>
          <w:color w:val="000000" w:themeColor="text1"/>
          <w:lang w:eastAsia="zh-CN"/>
        </w:rPr>
        <w:t>фіційного </w:t>
      </w:r>
      <w:r w:rsidR="003E5684">
        <w:rPr>
          <w:color w:val="000000" w:themeColor="text1"/>
          <w:lang w:eastAsia="zh-CN"/>
        </w:rPr>
        <w:t>І</w:t>
      </w:r>
      <w:r w:rsidRPr="001C7A69">
        <w:rPr>
          <w:color w:val="000000" w:themeColor="text1"/>
          <w:lang w:eastAsia="zh-CN"/>
        </w:rPr>
        <w:t>нтернет-представництва Національного банку.</w:t>
      </w:r>
    </w:p>
    <w:bookmarkEnd w:id="13"/>
    <w:p w14:paraId="0621A7A2" w14:textId="1695B887" w:rsidR="00ED2ACD" w:rsidRDefault="00ED2ACD" w:rsidP="008870B3">
      <w:pPr>
        <w:spacing w:before="240" w:after="240"/>
        <w:ind w:firstLine="709"/>
        <w:rPr>
          <w:color w:val="000000" w:themeColor="text1"/>
        </w:rPr>
      </w:pPr>
    </w:p>
    <w:p w14:paraId="08D4E04C" w14:textId="77777777" w:rsidR="008B432C" w:rsidRPr="001C7A69" w:rsidRDefault="008B432C" w:rsidP="008870B3">
      <w:pPr>
        <w:spacing w:before="240" w:after="240"/>
        <w:ind w:firstLine="709"/>
        <w:rPr>
          <w:color w:val="000000" w:themeColor="text1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8B432C" w:rsidRPr="001C7A69" w14:paraId="502AEE96" w14:textId="77777777" w:rsidTr="00281895">
        <w:trPr>
          <w:trHeight w:val="68"/>
        </w:trPr>
        <w:tc>
          <w:tcPr>
            <w:tcW w:w="5529" w:type="dxa"/>
            <w:vAlign w:val="bottom"/>
          </w:tcPr>
          <w:p w14:paraId="5E383CE8" w14:textId="77777777" w:rsidR="008B432C" w:rsidRPr="001C7A69" w:rsidRDefault="008B432C" w:rsidP="0028189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color w:val="000000" w:themeColor="text1"/>
                <w:highlight w:val="yellow"/>
              </w:rPr>
            </w:pPr>
            <w:r w:rsidRPr="001C7A69">
              <w:rPr>
                <w:rFonts w:eastAsia="SimSun"/>
                <w:color w:val="000000" w:themeColor="text1"/>
              </w:rPr>
              <w:t>Голова Національного банку України</w:t>
            </w:r>
          </w:p>
        </w:tc>
        <w:tc>
          <w:tcPr>
            <w:tcW w:w="4325" w:type="dxa"/>
            <w:vAlign w:val="bottom"/>
          </w:tcPr>
          <w:p w14:paraId="2E85701E" w14:textId="77777777" w:rsidR="008B432C" w:rsidRPr="001C7A69" w:rsidRDefault="008B432C" w:rsidP="0028189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  <w:rPr>
                <w:color w:val="000000" w:themeColor="text1"/>
              </w:rPr>
            </w:pPr>
            <w:r w:rsidRPr="001C7A69">
              <w:rPr>
                <w:color w:val="000000" w:themeColor="text1"/>
              </w:rPr>
              <w:t>Кирило ШЕВЧЕНКО</w:t>
            </w:r>
          </w:p>
        </w:tc>
      </w:tr>
    </w:tbl>
    <w:p w14:paraId="21950ED2" w14:textId="47F35CB4" w:rsidR="00BA12E2" w:rsidRPr="001C7A69" w:rsidRDefault="00BA12E2" w:rsidP="008B432C">
      <w:pPr>
        <w:rPr>
          <w:color w:val="000000" w:themeColor="text1"/>
        </w:rPr>
      </w:pPr>
    </w:p>
    <w:sectPr w:rsidR="00BA12E2" w:rsidRPr="001C7A69" w:rsidSect="005F5F5F">
      <w:headerReference w:type="default" r:id="rId7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58B7" w14:textId="77777777" w:rsidR="00F06CE0" w:rsidRDefault="00F06CE0">
      <w:r>
        <w:separator/>
      </w:r>
    </w:p>
  </w:endnote>
  <w:endnote w:type="continuationSeparator" w:id="0">
    <w:p w14:paraId="5C7F35A2" w14:textId="77777777" w:rsidR="00F06CE0" w:rsidRDefault="00F0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DEDE" w14:textId="77777777" w:rsidR="00F06CE0" w:rsidRDefault="00F06CE0">
      <w:r>
        <w:separator/>
      </w:r>
    </w:p>
  </w:footnote>
  <w:footnote w:type="continuationSeparator" w:id="0">
    <w:p w14:paraId="0BB3FF29" w14:textId="77777777" w:rsidR="00F06CE0" w:rsidRDefault="00F0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2713"/>
      <w:docPartObj>
        <w:docPartGallery w:val="Page Numbers (Top of Page)"/>
        <w:docPartUnique/>
      </w:docPartObj>
    </w:sdtPr>
    <w:sdtEndPr/>
    <w:sdtContent>
      <w:p w14:paraId="553057A8" w14:textId="4C5C7770" w:rsidR="00A2062C" w:rsidRDefault="002D27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A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A9FAA56" w14:textId="77777777" w:rsidR="00A2062C" w:rsidRDefault="00A206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B3"/>
    <w:rsid w:val="00011896"/>
    <w:rsid w:val="00016E14"/>
    <w:rsid w:val="00033207"/>
    <w:rsid w:val="000B4E30"/>
    <w:rsid w:val="000C118A"/>
    <w:rsid w:val="00125798"/>
    <w:rsid w:val="00170C04"/>
    <w:rsid w:val="001772A1"/>
    <w:rsid w:val="00187174"/>
    <w:rsid w:val="001C2650"/>
    <w:rsid w:val="001C4A1E"/>
    <w:rsid w:val="001C7A69"/>
    <w:rsid w:val="001E2EDC"/>
    <w:rsid w:val="00220F64"/>
    <w:rsid w:val="0022373E"/>
    <w:rsid w:val="0022766D"/>
    <w:rsid w:val="00237C20"/>
    <w:rsid w:val="00255156"/>
    <w:rsid w:val="00282EDC"/>
    <w:rsid w:val="002847F2"/>
    <w:rsid w:val="00294A8A"/>
    <w:rsid w:val="002977D7"/>
    <w:rsid w:val="00297A6F"/>
    <w:rsid w:val="002C0B52"/>
    <w:rsid w:val="002C355E"/>
    <w:rsid w:val="002D022F"/>
    <w:rsid w:val="002D27AC"/>
    <w:rsid w:val="002E6179"/>
    <w:rsid w:val="002F317B"/>
    <w:rsid w:val="00334BD3"/>
    <w:rsid w:val="00346AC9"/>
    <w:rsid w:val="003A54A9"/>
    <w:rsid w:val="003B6A9D"/>
    <w:rsid w:val="003E5684"/>
    <w:rsid w:val="003F0CAD"/>
    <w:rsid w:val="00421F2D"/>
    <w:rsid w:val="0044073A"/>
    <w:rsid w:val="00465FFE"/>
    <w:rsid w:val="00470EB4"/>
    <w:rsid w:val="00491A1E"/>
    <w:rsid w:val="004A0EB6"/>
    <w:rsid w:val="004A7375"/>
    <w:rsid w:val="004B4B7E"/>
    <w:rsid w:val="004C72A3"/>
    <w:rsid w:val="004F1688"/>
    <w:rsid w:val="00546A0C"/>
    <w:rsid w:val="005749E5"/>
    <w:rsid w:val="00591B1B"/>
    <w:rsid w:val="005B3DA8"/>
    <w:rsid w:val="005C2773"/>
    <w:rsid w:val="005C3961"/>
    <w:rsid w:val="005C5917"/>
    <w:rsid w:val="005D035B"/>
    <w:rsid w:val="005E39BF"/>
    <w:rsid w:val="005F5F5F"/>
    <w:rsid w:val="00657A23"/>
    <w:rsid w:val="00673300"/>
    <w:rsid w:val="006E389A"/>
    <w:rsid w:val="006E4371"/>
    <w:rsid w:val="0071295A"/>
    <w:rsid w:val="00712EFE"/>
    <w:rsid w:val="00766B9D"/>
    <w:rsid w:val="007865D4"/>
    <w:rsid w:val="0079252D"/>
    <w:rsid w:val="007D3524"/>
    <w:rsid w:val="008360E5"/>
    <w:rsid w:val="008527BF"/>
    <w:rsid w:val="00861918"/>
    <w:rsid w:val="0086511E"/>
    <w:rsid w:val="008870B3"/>
    <w:rsid w:val="008932C5"/>
    <w:rsid w:val="008B432C"/>
    <w:rsid w:val="00902F4D"/>
    <w:rsid w:val="009170C2"/>
    <w:rsid w:val="009311AE"/>
    <w:rsid w:val="0099097C"/>
    <w:rsid w:val="009F4823"/>
    <w:rsid w:val="00A002D6"/>
    <w:rsid w:val="00A2062C"/>
    <w:rsid w:val="00A23E43"/>
    <w:rsid w:val="00A40F5E"/>
    <w:rsid w:val="00A456FA"/>
    <w:rsid w:val="00A5506A"/>
    <w:rsid w:val="00A8161C"/>
    <w:rsid w:val="00A86C2D"/>
    <w:rsid w:val="00A959C6"/>
    <w:rsid w:val="00AC51EB"/>
    <w:rsid w:val="00AC7399"/>
    <w:rsid w:val="00AE4BFE"/>
    <w:rsid w:val="00B63F5D"/>
    <w:rsid w:val="00B75220"/>
    <w:rsid w:val="00B830B0"/>
    <w:rsid w:val="00BA0FB1"/>
    <w:rsid w:val="00BA12E2"/>
    <w:rsid w:val="00BB6ED5"/>
    <w:rsid w:val="00BC5C0C"/>
    <w:rsid w:val="00BD1734"/>
    <w:rsid w:val="00BD538F"/>
    <w:rsid w:val="00C4530F"/>
    <w:rsid w:val="00C47142"/>
    <w:rsid w:val="00CB2792"/>
    <w:rsid w:val="00CC66C6"/>
    <w:rsid w:val="00CD160C"/>
    <w:rsid w:val="00CD3D14"/>
    <w:rsid w:val="00CF0113"/>
    <w:rsid w:val="00D578BF"/>
    <w:rsid w:val="00DC4A21"/>
    <w:rsid w:val="00DC5590"/>
    <w:rsid w:val="00DE2A4F"/>
    <w:rsid w:val="00DE5AD9"/>
    <w:rsid w:val="00DE698E"/>
    <w:rsid w:val="00E2739D"/>
    <w:rsid w:val="00E32271"/>
    <w:rsid w:val="00E32DFB"/>
    <w:rsid w:val="00E348C0"/>
    <w:rsid w:val="00E64390"/>
    <w:rsid w:val="00E65A6D"/>
    <w:rsid w:val="00EA3672"/>
    <w:rsid w:val="00EB13B7"/>
    <w:rsid w:val="00ED2ACD"/>
    <w:rsid w:val="00ED76E9"/>
    <w:rsid w:val="00EE735A"/>
    <w:rsid w:val="00F0586B"/>
    <w:rsid w:val="00F06CE0"/>
    <w:rsid w:val="00F1795A"/>
    <w:rsid w:val="00F33189"/>
    <w:rsid w:val="00FA5059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C387"/>
  <w15:chartTrackingRefBased/>
  <w15:docId w15:val="{EDD78073-EE00-4ACA-AA56-012B466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0B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870B3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uiPriority w:val="59"/>
    <w:rsid w:val="008870B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72A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C72A3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E348C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34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348C0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348C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48C0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348C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e">
    <w:name w:val="Revision"/>
    <w:hidden/>
    <w:uiPriority w:val="99"/>
    <w:semiHidden/>
    <w:rsid w:val="00DE69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0491-9242-46AD-A592-403A94C5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10882</Words>
  <Characters>6204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Гужвій</dc:creator>
  <cp:keywords/>
  <dc:description/>
  <cp:lastModifiedBy>Наталія Гужвій</cp:lastModifiedBy>
  <cp:revision>3</cp:revision>
  <dcterms:created xsi:type="dcterms:W3CDTF">2021-12-21T15:33:00Z</dcterms:created>
  <dcterms:modified xsi:type="dcterms:W3CDTF">2021-12-22T16:50:00Z</dcterms:modified>
</cp:coreProperties>
</file>